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  <w:t>На правах рукописи</w:t>
      </w: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proofErr w:type="spellStart"/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Минобрнауки</w:t>
      </w:r>
      <w:proofErr w:type="spellEnd"/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 xml:space="preserve"> Российской Федерации</w:t>
      </w: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Федеральное государственное бюджетное образовательное учреждение</w:t>
      </w: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высшего образования</w:t>
      </w:r>
    </w:p>
    <w:p w:rsidR="008D2B59" w:rsidRPr="00465A19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465A19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«Оренбургский государственный университет»</w:t>
      </w: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8D2B59" w:rsidRPr="00E54974" w:rsidRDefault="008D2B59" w:rsidP="00465A19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Кафедра немецкой филологии и методики преподавания немецкого языка</w:t>
      </w: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8D2B59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Theme="minorHAnsi" w:hAnsiTheme="minorHAnsi" w:cs="TimesNewRomanPSMT"/>
          <w:kern w:val="1"/>
          <w:sz w:val="28"/>
          <w:szCs w:val="28"/>
          <w:lang w:eastAsia="ar-SA"/>
        </w:rPr>
      </w:pPr>
    </w:p>
    <w:p w:rsidR="00465A19" w:rsidRPr="00465A19" w:rsidRDefault="00465A1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Theme="minorHAnsi" w:hAnsiTheme="minorHAnsi" w:cs="TimesNewRomanPSMT"/>
          <w:kern w:val="1"/>
          <w:sz w:val="28"/>
          <w:szCs w:val="28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8D2B59" w:rsidRPr="00E54974" w:rsidRDefault="008D2B59" w:rsidP="00E54974">
      <w:pPr>
        <w:suppressAutoHyphens/>
        <w:spacing w:before="120" w:after="0" w:line="240" w:lineRule="auto"/>
        <w:jc w:val="center"/>
        <w:rPr>
          <w:rFonts w:ascii="TimesNewRomanPSMT" w:hAnsi="TimesNewRomanPSMT" w:cs="TimesNewRomanPSMT"/>
          <w:sz w:val="28"/>
          <w:szCs w:val="28"/>
          <w:lang w:eastAsia="ru-RU"/>
        </w:rPr>
      </w:pPr>
      <w:r w:rsidRPr="00E54974">
        <w:rPr>
          <w:rFonts w:ascii="TimesNewRomanPSMT" w:hAnsi="TimesNewRomanPSMT" w:cs="TimesNewRomanPSMT"/>
          <w:sz w:val="28"/>
          <w:szCs w:val="28"/>
          <w:lang w:eastAsia="ru-RU"/>
        </w:rPr>
        <w:t xml:space="preserve">Методические указания для </w:t>
      </w:r>
      <w:proofErr w:type="gramStart"/>
      <w:r w:rsidRPr="00E54974">
        <w:rPr>
          <w:rFonts w:ascii="TimesNewRomanPSMT" w:hAnsi="TimesNewRomanPSMT" w:cs="TimesNewRomanPSMT"/>
          <w:sz w:val="28"/>
          <w:szCs w:val="28"/>
          <w:lang w:eastAsia="ru-RU"/>
        </w:rPr>
        <w:t>обучающихся</w:t>
      </w:r>
      <w:proofErr w:type="gramEnd"/>
      <w:r w:rsidRPr="00E54974">
        <w:rPr>
          <w:rFonts w:ascii="TimesNewRomanPSMT" w:hAnsi="TimesNewRomanPSMT" w:cs="TimesNewRomanPSMT"/>
          <w:sz w:val="28"/>
          <w:szCs w:val="28"/>
          <w:lang w:eastAsia="ru-RU"/>
        </w:rPr>
        <w:t xml:space="preserve"> по освоению дисциплины </w:t>
      </w:r>
    </w:p>
    <w:p w:rsidR="003C7A10" w:rsidRDefault="003C7A10" w:rsidP="003C7A10">
      <w:pPr>
        <w:suppressAutoHyphens/>
        <w:spacing w:before="120" w:after="0" w:line="240" w:lineRule="auto"/>
        <w:rPr>
          <w:rFonts w:ascii="Times New Roman" w:hAnsi="Times New Roman"/>
          <w:b/>
          <w:i/>
          <w:sz w:val="28"/>
          <w:szCs w:val="20"/>
          <w:lang w:eastAsia="ru-RU"/>
        </w:rPr>
      </w:pPr>
      <w:bookmarkStart w:id="0" w:name="_GoBack"/>
      <w:bookmarkEnd w:id="0"/>
    </w:p>
    <w:p w:rsidR="003C7A10" w:rsidRPr="003C7A10" w:rsidRDefault="003C7A10" w:rsidP="003C7A10">
      <w:pPr>
        <w:suppressAutoHyphens/>
        <w:spacing w:before="120" w:after="0" w:line="240" w:lineRule="auto"/>
        <w:jc w:val="center"/>
        <w:rPr>
          <w:rFonts w:ascii="Times New Roman" w:hAnsi="Times New Roman"/>
          <w:b/>
          <w:i/>
          <w:sz w:val="28"/>
          <w:lang w:eastAsia="ru-RU"/>
        </w:rPr>
      </w:pPr>
      <w:r w:rsidRPr="003C7A10">
        <w:rPr>
          <w:rFonts w:ascii="Times New Roman" w:hAnsi="Times New Roman"/>
          <w:b/>
          <w:i/>
          <w:sz w:val="28"/>
          <w:szCs w:val="20"/>
          <w:lang w:eastAsia="ru-RU"/>
        </w:rPr>
        <w:t xml:space="preserve"> </w:t>
      </w:r>
      <w:r w:rsidRPr="003C7A10">
        <w:rPr>
          <w:rFonts w:ascii="Times New Roman" w:hAnsi="Times New Roman"/>
          <w:b/>
          <w:i/>
          <w:sz w:val="28"/>
          <w:szCs w:val="20"/>
          <w:lang w:eastAsia="ru-RU"/>
        </w:rPr>
        <w:t>«Б.1.Б.3 Иностранный язык»</w:t>
      </w:r>
    </w:p>
    <w:p w:rsidR="008D2B59" w:rsidRPr="003C7A10" w:rsidRDefault="008D2B59" w:rsidP="003C7A1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kern w:val="1"/>
          <w:sz w:val="20"/>
        </w:rPr>
      </w:pPr>
    </w:p>
    <w:p w:rsidR="00465A19" w:rsidRDefault="003C7A10" w:rsidP="003C7A1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kern w:val="1"/>
          <w:sz w:val="24"/>
          <w:szCs w:val="24"/>
        </w:rPr>
      </w:pPr>
      <w:r w:rsidRPr="003C7A10">
        <w:rPr>
          <w:rFonts w:ascii="Times New Roman" w:hAnsi="Times New Roman"/>
          <w:b/>
          <w:i/>
          <w:sz w:val="28"/>
          <w:szCs w:val="20"/>
          <w:lang w:eastAsia="ru-RU"/>
        </w:rPr>
        <w:t>«С</w:t>
      </w:r>
      <w:r w:rsidRPr="003C7A10">
        <w:rPr>
          <w:rFonts w:ascii="Times New Roman" w:hAnsi="Times New Roman"/>
          <w:b/>
          <w:i/>
          <w:sz w:val="28"/>
          <w:szCs w:val="20"/>
          <w:lang w:eastAsia="ru-RU"/>
        </w:rPr>
        <w:t>.1.Б.3 Иностранный язык»</w:t>
      </w:r>
    </w:p>
    <w:p w:rsidR="003C7A10" w:rsidRPr="003C7A10" w:rsidRDefault="003C7A10" w:rsidP="003C7A10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hAnsi="Times New Roman"/>
          <w:b/>
          <w:kern w:val="1"/>
          <w:sz w:val="24"/>
          <w:szCs w:val="24"/>
        </w:rPr>
      </w:pPr>
    </w:p>
    <w:p w:rsidR="008D2B59" w:rsidRPr="00E54974" w:rsidRDefault="008D2B59" w:rsidP="007661A4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hAnsi="Times New Roman"/>
          <w:kern w:val="1"/>
          <w:sz w:val="24"/>
          <w:szCs w:val="24"/>
        </w:rPr>
      </w:pPr>
      <w:r w:rsidRPr="00E54974">
        <w:rPr>
          <w:rFonts w:ascii="Times New Roman" w:hAnsi="Times New Roman"/>
          <w:kern w:val="1"/>
          <w:sz w:val="24"/>
          <w:szCs w:val="24"/>
        </w:rPr>
        <w:t>Уровень высшего образования</w:t>
      </w:r>
    </w:p>
    <w:p w:rsidR="008D2B59" w:rsidRDefault="008D2B59" w:rsidP="007661A4">
      <w:pPr>
        <w:suppressAutoHyphens/>
        <w:spacing w:after="0" w:line="360" w:lineRule="auto"/>
        <w:jc w:val="center"/>
        <w:rPr>
          <w:rFonts w:ascii="Times New Roman" w:hAnsi="Times New Roman"/>
          <w:sz w:val="24"/>
        </w:rPr>
      </w:pPr>
      <w:r w:rsidRPr="00E54974">
        <w:rPr>
          <w:rFonts w:ascii="Times New Roman" w:hAnsi="Times New Roman"/>
          <w:sz w:val="24"/>
        </w:rPr>
        <w:t>БАКАЛАВРИАТ</w:t>
      </w:r>
    </w:p>
    <w:p w:rsidR="008D2B59" w:rsidRPr="00E54974" w:rsidRDefault="008D2B59" w:rsidP="00E54974">
      <w:pPr>
        <w:suppressAutoHyphens/>
        <w:spacing w:after="0" w:line="36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СПЕЦИАЛИТЕТ</w:t>
      </w:r>
    </w:p>
    <w:p w:rsidR="008D2B59" w:rsidRDefault="008D2B59" w:rsidP="00E54974">
      <w:pPr>
        <w:suppressAutoHyphens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8D2B59" w:rsidRDefault="008D2B59" w:rsidP="00E54974">
      <w:pPr>
        <w:suppressAutoHyphens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32"/>
          <w:szCs w:val="32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keepNext/>
        <w:tabs>
          <w:tab w:val="left" w:pos="0"/>
          <w:tab w:val="num" w:pos="720"/>
        </w:tabs>
        <w:suppressAutoHyphens/>
        <w:spacing w:before="240" w:after="60" w:line="240" w:lineRule="auto"/>
        <w:ind w:left="720" w:hanging="720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465A19" w:rsidRPr="00E54974" w:rsidRDefault="00465A1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86FCA" w:rsidRDefault="00886FCA" w:rsidP="00886FCA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Составители: _______________ Симутова О.П.</w:t>
      </w:r>
    </w:p>
    <w:p w:rsidR="00886FCA" w:rsidRPr="00A6408C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_______________ Щербина В.Е.</w:t>
      </w: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 рассмотрены и одобрены на заседании кафедры немецкой филологии и методики преподавания немецкого языка</w:t>
      </w: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Pr="00A6408C" w:rsidRDefault="00886FCA" w:rsidP="00886FCA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кафедрой немецкой филологии и методики преподавания немецкого языка ____________ Щербина В.Е.</w:t>
      </w: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ind w:firstLine="708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ind w:firstLine="708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ind w:firstLine="708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ind w:firstLine="708"/>
        <w:rPr>
          <w:rFonts w:ascii="Times New Roman" w:hAnsi="Times New Roman"/>
          <w:sz w:val="28"/>
          <w:szCs w:val="28"/>
        </w:rPr>
      </w:pPr>
    </w:p>
    <w:p w:rsidR="00886FCA" w:rsidRPr="00A6408C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Pr="00A6408C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6FCA" w:rsidRPr="00A6408C" w:rsidRDefault="00886FCA" w:rsidP="00886FCA">
      <w:pPr>
        <w:tabs>
          <w:tab w:val="left" w:pos="141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FCA" w:rsidRDefault="00886FCA" w:rsidP="00886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408C">
        <w:rPr>
          <w:rFonts w:ascii="Times New Roman" w:hAnsi="Times New Roman"/>
          <w:sz w:val="28"/>
          <w:szCs w:val="28"/>
        </w:rPr>
        <w:t>Методические указания</w:t>
      </w:r>
      <w:r>
        <w:rPr>
          <w:rFonts w:ascii="Times New Roman" w:hAnsi="Times New Roman"/>
          <w:sz w:val="28"/>
          <w:szCs w:val="28"/>
        </w:rPr>
        <w:t xml:space="preserve"> являются приложением к рабочей программе по дисциплине «Иностранный язык», зарегистрированной в ЦИТ под учетным номером _______ </w:t>
      </w:r>
    </w:p>
    <w:p w:rsidR="00886FCA" w:rsidRPr="005459C4" w:rsidRDefault="00886FCA" w:rsidP="00886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</w:pPr>
      <w:r w:rsidRPr="00E54974"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  <w:t>Содержание</w:t>
      </w: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8D2B59" w:rsidRPr="00E54974" w:rsidRDefault="008D2B59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1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практическим занятиям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4</w:t>
      </w:r>
    </w:p>
    <w:p w:rsidR="008D2B59" w:rsidRPr="00E54974" w:rsidRDefault="008D2B59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2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самостоятельной работе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7</w:t>
      </w:r>
    </w:p>
    <w:p w:rsidR="008D2B59" w:rsidRPr="00E54974" w:rsidRDefault="008D2B59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3 Методические рекомендации по подготовке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к промежуточной и итоговой аттестации (зачет, экзамен)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14</w:t>
      </w: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8D2B59" w:rsidRPr="00E54974" w:rsidRDefault="008D2B59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4974">
        <w:rPr>
          <w:rFonts w:ascii="Times New Roman" w:hAnsi="Times New Roman"/>
          <w:sz w:val="28"/>
          <w:szCs w:val="28"/>
          <w:lang w:eastAsia="ru-RU"/>
        </w:rPr>
        <w:t>Для успешного освоения дисциплины студентам необходимо в первую очередь ознакомиться с содержанием рабочей программы дисциплины, с целями и задачами дисциплины, методическими разработками по данной дисциплине, основной и дополнительной литературой, необходимой для эффективной подготовки к практическим занятиям</w:t>
      </w:r>
      <w:r>
        <w:rPr>
          <w:rFonts w:ascii="Times New Roman" w:hAnsi="Times New Roman"/>
          <w:sz w:val="28"/>
          <w:szCs w:val="28"/>
          <w:lang w:eastAsia="ru-RU"/>
        </w:rPr>
        <w:t xml:space="preserve"> и организации самостоятельной работы</w:t>
      </w:r>
      <w:r w:rsidRPr="00E54974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Обязательным является посещение всех занятий, выполнение домашнего задания и иных форм самостоятельной работы, которые назначаются преподавателем. Для оказания помощи студентам при подготовке к занятиям и другим видам учебной деятельности, в случае возникновения проблем или вопросов при усвоении материала организуется индивидуальная консультация с преподавателем. В ходе занятия и при подготовке к нему рекомендуется вести специальную тетрадь, где фиксируется полученная информация, выполняемые упражнения; а также отдельную тетрадь-глоссарий для записи лексических единиц. Подобная организация работы способствует лучшему усвоению и закреплению изученного материала.</w:t>
      </w: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>1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практическим занятиям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8D2B59" w:rsidRPr="00A932AB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устного высказывания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Работу по подготовке устного монологического высказывания по определённой теме следует начать с изучения тематических текстов образцов.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В первую очередь необходимо выполнить фонетические, лексические,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заменить трудные для запоминания слова известными лексическими единицами;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сократить «протяженность» предложений;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упростить грамматическую (синтаксическую) структуру предложений;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произвести смысловую (содержательную) компрессию текста: сократить объем текста до оптимального уровня (не менее 15-20 предложений).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Обработанный для устного изложения материал необходимо записать в тетрадь (пронумеровать предложения), прочитать несколько раз вслух, запомнить логическую последовательность освещения темы, пересказать.</w:t>
      </w:r>
      <w:r w:rsidRPr="00E54974">
        <w:rPr>
          <w:rFonts w:ascii="Times New Roman" w:hAnsi="Times New Roman"/>
          <w:kern w:val="1"/>
          <w:sz w:val="20"/>
          <w:szCs w:val="20"/>
          <w:lang w:eastAsia="ar-SA"/>
        </w:rPr>
        <w:t xml:space="preserve"> 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proofErr w:type="gram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Успешная устная речь предполагает логичное и последовательное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 xml:space="preserve">изложение определенной позиции, в том числе личной; умение делать доклады, сообщения, вести беседу и дискуссию, включая деловую с использованием формул речевого этикета (для выражения собственного мнения, согласия/несогласия с собеседником, вступления в разговор и т. д.), понимать на слух собеседника не только на уровне общего смысла и деталей, но и подтекста. </w:t>
      </w:r>
      <w:proofErr w:type="gramEnd"/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При построении устного высказывания необходимо систематически продумывать и проговаривать свои выступления; при подготовке ответа в группе/ парной работе сформулировать ответ на мысленный вопрос ваших слушателей/собеседников. Следует помнить что то, о чем выступающий говорит, должно быть ему интересно, только в этом случае можно заинтересовать своих слушателей, а интерес слушателей является залогом успеха выступления; поэтому при подготовке выступления нужно тщательно отбирать материал, выстраивать его в определенной последовательности, продумывать примеры, наглядный материал и приемы общения с аудиторией. </w:t>
      </w:r>
      <w:proofErr w:type="gram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Надо учитывать, что лучшее импровизированное выступление – это домашняя заготовка, поэтому, если предстоит парная работа, дискуссия, ролевая игра, «круглый стол», рекомендуется продумать, что и как сказать собеседнику, какие вопросы ему задать; помнить: устное выступление – это не чтение написанного материала вслух!</w:t>
      </w:r>
      <w:proofErr w:type="gramEnd"/>
    </w:p>
    <w:p w:rsidR="008D2B59" w:rsidRPr="00A932AB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одготовк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письменного высказывания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Успешное письменное высказывание должно логично и последовательно развивать мысль автора. При построении высказывания в письменной форме рекомендуется: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четко определять содержание (какой тезис соответствует теме, какие положения доказывают этот тезис, раскрывая тему, какие выводы надо сделать из всего написанного);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соблюдать структуру, принятую для данного типа письменного высказывания (эссе, письмо, резюме и др.);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правильно выбирать грамматические структуры и лексические единицы, в том числе связующие слова, которые обеспечивают логичный и плавный переход от одной части к другой, а также внутри частей; использовать разные варианты построения предложения, прием перефразирования.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Важно планировать работу так, чтобы была возможность проверить свое письменное высказывание через определенное время после написания, что позволит увидеть недочеты и ошибки, незамеченные во время работы. Следует помнить, что письменное высказывание – это раскрытие и аргументирование своей позиции. </w:t>
      </w:r>
    </w:p>
    <w:p w:rsidR="008D2B59" w:rsidRPr="00A932AB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лексическим материалом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Для эффективного усвоения лексического материала и расширения словарного запаса предлагаются следующие формы работы: 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многократное чтение вслух текста, содержащего лексику, которую нужно усвоить, а также чтение ранее проработанных материалов с целью повторения слов;   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составление несложных предложений на немецком языке с использованием новых слов;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формулировка вопросов на немецком  языке по содержанию прочитанного текста с использованием в них тренируемых слов, ответы на эти вопросы;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на русском языке несложных предложений, включающих закрепляемые слова, устный или письменный перевод этих предложений на немецкий язык в утвердительной, отрицательной или вопросительной форме (при условии, если это возможно по содержанию);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несложного связного текста-ситуации на определенную тему с использованием слов, изученных в рамках данной темы;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общение с носителями языка (например, посредством Интернет-ресурсов) или другими студентами на немецком языке;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при составлении списка слов и словосочетаний по какой-либо теме (тексту), при оформлении индивидуальной личной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-глоссария – выписывание из словаря лексических единиц в их начальной форме, то есть: оформлять имена существительные  – в именительном падеже единственного числа (целесообразно также указать форму множественного числа); глаголы в инфинитиве (целесообразно указать и другие основные формы глагола –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Präteritum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Partizip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II); </w:t>
      </w:r>
      <w:proofErr w:type="gramEnd"/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работа над лексикой с помощью двустороннего перевода (с немецкого языка – на русский, с русского языка – на немецкий) с использованием разных способов оформления лексики (списка слов,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>-глоссария, картотеки);</w:t>
      </w:r>
      <w:proofErr w:type="gramEnd"/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использование словообразовательных и семантических связей заучиваемых слов (однокоренных слов, синонимов, антонимов);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 анализ и фиксирование словообразовательных моделей (префиксы, суффиксы, сокращение, словосложение и др.) и заимствований в немецком языке;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ежедневное чтение и просмотр источников СМИ на немецком языке. </w:t>
      </w:r>
    </w:p>
    <w:p w:rsidR="008D2B59" w:rsidRPr="00A932AB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грамматическим материалом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Для эффективного усвоения грамматической формы или конструкции рекомендуется  внимательное чтение записей, таблиц или правил в учебнике (часто и заучивание конкретных грамматических форм (например, правила на определение рода имен существительных в немецком языке по формальным и содержательным признакам;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образование форм множественного числа имен существительных)), изучение и анализ </w:t>
      </w: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примеров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и выполнение упражнений на конкретную грамматическую модель, т. е. упражнений, которые иллюстрирует данное правило. Первые упражнения по работе над определенной грамматической моделью содержат, в основном, примеры на употребление данной конструкции. Их можно использовать в качестве образцов при выполнении остальных упражнений. Каждая грамматическая форма или конструкция является неотъемлемой частью коммуникативного высказывания. Поэтому необходимо обращать внимание на употребление грамматической формы или конструкции в определенном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контексте, находить примеры их использования в аутентичных источниках и максимально часто применять изучаемую модель при построении собственного устного или письменного высказывания. Обязательной частью работы и над лексикой, и над грамматикой является работа над ошибками, которую надо выполнять сразу после проверки задания. </w:t>
      </w:r>
    </w:p>
    <w:p w:rsidR="008D2B59" w:rsidRPr="00A932AB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Выполнение письменного перевода текста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выполнении письменного перевода текста рекомендуется: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ознакомиться с оригиналом текста и понять его общее содержание, пользуясь по мере надобности рабочими источниками информации: словарями, справочниками, специальной литературой, </w:t>
      </w: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интернет-источниками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и т. д.;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учитывать, что не все в оригинале передается в переводе, но все должно учитываться переводчиком; однако для того, чтобы решить, какую-то деталь содержания можно или нужно не передавать в переводе, необходимо видеть эту деталь и понимать ее роль в общем смысле текста;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приступая непосредственно к переводу, выделить законченную по смыслу часть текста (предложение, абзац, период) и усвоить ее содержание;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найти при работе со словарями и другими источниками нужный, соответствующий содержанию текста эквивалент слова;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 возникновении трудностей перевода лексической единицы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при переводе для понимания стилистических нюансов значений слов, их эмоциональной составляющей немецкие толковые словари;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не допускать фраз, не имеющих смысла или явно противоречащих смыслу всего текста; смысловая целостность – важное свойство текста;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закончив перевод текста, отложить его в сторону, спустя некоторое время перечитать, обращая особое внимание на то, насколько естественно звучит переведенный текст на русском языке;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переводить заголовок после перевода всего текста;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в качестве рабочих инструментов при переводе словари (электронные (например, ABBYY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Lingvo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) или печатные, двуязычные и толковые), специальную литературу, </w:t>
      </w: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интернет-источники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sz w:val="32"/>
          <w:szCs w:val="32"/>
          <w:shd w:val="clear" w:color="auto" w:fill="FFFFFF"/>
        </w:rPr>
        <w:t>2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самостоятельной работе</w:t>
      </w: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8D2B59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над произношением и техникой чтения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изучении иностранного языка, прежде всего, необходимо научиться </w:t>
      </w: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правильно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произносить и читать слова и предложения. Чтобы научиться </w:t>
      </w: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правильно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произносить звуки и правильно читать тексты на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немецком языке, следует: во-первых, усвоить правила произношения отдельных букв и буквосочетаний, а также правила ударения в слове и в целом предложении; при этом особое внимание следует обратить на произношение тех звуков, которые не имеют аналогов в русском языке; во-вторых – регулярно упражняться в чтении и произношении.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над произношением и техникой чтения следует обратить внимание на возможное несоответствие между написанием и произношением слов в иностранном языке, например, одна и та же буква в разных положениях в словах может читаться как несколько разных звуков. Помимо правил чтения букв в разных позициях необходимо помнить об ударении. В слове может быть одно или два ударения. Для правильной постановки ударений нужно знать правила ударений.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 немецких словах ударение, как правило, падает на первый слог корня. </w:t>
      </w: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Во фразе под ударением стоят, как правило, существительные, прилагательные, смысловые глаголы, числительные, наречия, вопросительные и указательные местоимения; неударными обычно бывают артикли, союзы, предлоги, вспомогательные глаголы, личные и притяжательные местоимения; логическое ударение выделяет логический центр высказываний, подчеркивает элементы противопоставления в высказывании; выделяет слова, важные с точки зрения говорящего. </w:t>
      </w:r>
      <w:proofErr w:type="gramEnd"/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Кроме того, необходимо научиться распознавать звуки в отдельных словах, словосочетаниях, предложениях и воспроизводить их; понимать при прослушивании отдельные слова и воспроизводить их; воспринимать на слух паузы, ритм речи (ударные и неударные слов в потоке речи); определять тип высказываний в зависимости от интонации; выделять ключевые слова, понимать смысл основных частей диалога или монолога.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Это позволяет активно участвовать в беседах на различные темы, грамотно и правильно строить фразы на иностранном языке. Улучшить понимание речи на слух могут помочь технические средства обучения (магнитофон, компьютер, видеотехника и т.д.), сочетающие слуховое и зрительное восприятие.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подготовке фонетического чтения текста рекомендуется:  освоить правильное произношение читаемых слов; обратить внимание на ударение и смысловую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паузацию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; обратить внимание на правильную интонацию;  выработать автоматизированные навыки воспроизведения и употребления изученных интонационных структур;  отработать темп чтения.</w:t>
      </w:r>
      <w:proofErr w:type="gramEnd"/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Техника чтения образует значимый критерий оценки степени владения языком, поэтому разумно работать над ней постоянно и доводить до совершенства. Для этого рекомендуется систематическое чтение немецкоязычных текстов вслух, прослушивание и просмотр аутентичных немецкоязычных аудио- и видеоматериалов, участие в устных формах работы на занятии и общение с носителями языка (например, посредством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интернет-ресурсов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). </w:t>
      </w:r>
    </w:p>
    <w:p w:rsidR="008D2B59" w:rsidRPr="00A932AB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к чтению текстов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При работе с текстом следует учитывать, что существуют различные виды чтения, которые определяются в зависимости от цели чтения и поставленных задач. Определение вида чтения позволит наиболее эффективно организовать время и работу с текстом.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Различают ознакомительное, изучающее и просмотровое чтение.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Задачей ознакомительного чтения является понимание основного содержания текста. </w:t>
      </w:r>
      <w:proofErr w:type="gram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Достаточно однократного</w:t>
      </w:r>
      <w:proofErr w:type="gram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прочтения текста.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ответьте на вопросы по основному содержанию текста;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отметьте в упражнении предложения, соответствующие его содержанию;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найдите основные положения текста;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разделите текст на смысловые части;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перескажите основное содержание текста;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-напишите на немецком языке краткое изложение текста.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Изучающее чтение направлено на точное и полное понимание прочитанного и предусматривает при необходимости </w:t>
      </w:r>
      <w:proofErr w:type="spell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перечитывание</w:t>
      </w:r>
      <w:proofErr w:type="spell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текста.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Оно предполагает умение пользоваться разными словарями (толковыми, страноведческими). Этот вид чтения обычно используется при работе с газетными, журнальными статьями и статьями по специальности. Работая над таким текстом, следует внимательно прочитать его, отмечая незнакомые вам слова, найти их значения в словаре, выбрать значение слова, подходящее по смыслу. Закончив чтение текста, нужно проверить свое понимание по вопросам и другим заданиям, которые находятся после текста. Рекомендуется составить свои примеры с новыми словами. 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прочтите и переведите текст на русский язык;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сократите текст, опустив несущественные детали;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сравните текст на немецком языке и его перевод на русский язык, оцените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 качество перевода, укажите неточности в переводе;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текст, напишите аннотацию к нему.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Просмотровое чтение подразумевает  беглое, выборочное чтение текста по блокам для более подробного ознакомления с его деталями. Оно направленно на определение сферы, к которой относится данный текст, освещаемой в нем тематике, установление основных вопросов. Насколько полно понят те</w:t>
      </w:r>
      <w:proofErr w:type="gram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кст пр</w:t>
      </w:r>
      <w:proofErr w:type="gram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и просмотровом чтении определяется тем, может ли читающий ответить на вопрос.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 чем он;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освещаются ли в нем следующие вопросы;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тексты, скажите, какие из них относятся к теме/проблеме/области;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подборку статей, скажите, какая тематика в них освещается.</w:t>
      </w:r>
    </w:p>
    <w:p w:rsidR="008D2B59" w:rsidRPr="00A448C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Работа со словарем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lastRenderedPageBreak/>
        <w:t xml:space="preserve">Для того чтобы правильно пользоваться словарем (печатным или электронным) и быстро находить нужное слово и его формы, предлагается учесть следующие моменты: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4974">
        <w:rPr>
          <w:rFonts w:ascii="Times New Roman" w:hAnsi="Times New Roman"/>
          <w:sz w:val="28"/>
          <w:szCs w:val="28"/>
        </w:rPr>
        <w:t xml:space="preserve">- производить поиск слова необходимо в исходной форме (именительный падеж, единственное число – для имен существительных; начальная форма – для глаголов; именительный падеж, мужской род, единственное число, положительная степень сравнения – для имен прилагательных; положительная степень сравнения – для наречий); </w:t>
      </w:r>
      <w:proofErr w:type="gramEnd"/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глагол/существительное включает приставку, то возможно наличие в словаре его варианта без приставки;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сложные слова при их отсутствии следует искать в словаре по составным элементам слова;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грамматические характеристики слова (часть речи, род, переходность/непереходность глагола, формы множественного числа, формы родительного падежа и др.), его произношение, транскрипция и сферы употребления указываются в словаре условными обозначениями;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если искомая лексическая единица или подходящее значение/эквивалент отсутствует в двуязычном словаре, следует обратиться к толковому словарю (например, </w:t>
      </w:r>
      <w:proofErr w:type="spellStart"/>
      <w:r w:rsidRPr="00E54974">
        <w:rPr>
          <w:rFonts w:ascii="Times New Roman" w:hAnsi="Times New Roman"/>
          <w:sz w:val="28"/>
          <w:szCs w:val="28"/>
        </w:rPr>
        <w:t>Duden</w:t>
      </w:r>
      <w:proofErr w:type="spellEnd"/>
      <w:r w:rsidRPr="00E54974">
        <w:rPr>
          <w:rFonts w:ascii="Times New Roman" w:hAnsi="Times New Roman"/>
          <w:sz w:val="28"/>
          <w:szCs w:val="28"/>
        </w:rPr>
        <w:t>);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 если искомое понятие не приведено в толковом словаре, необходимо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значение фразеологической комбинации всегда нужно отыскивать по главному (в смысловом отношении) слову; 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же неясно, какое именно слово в данной комбинации является главным, то нужно перепробовать все составные части фразеологического сочетания.</w:t>
      </w:r>
    </w:p>
    <w:p w:rsidR="008D2B59" w:rsidRPr="00A448C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Подготовка аннотации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Аннотация – краткая характеристика содержания произведения печати или рукописи. Она представляет собой предельно сжатую описательную характеристику первоисточника. В ней в обобщённом виде раскрывается тематика публикации без полного раскрытия её содержания. Аннотация даёт ответ на вопрос, о чём говорится в первичном источнике информации.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Аннотации по содержанию и целевому назначению могут быть справочными и рекомендательными. Справочные аннотации раскрывают тематику документов и сообщают какие-либо сведения о нем, но не дают критической оценки. Рекомендательные аннотации содержат оценку документа с точки зрения его пригодности для определённой категории читателей.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По охвату содержания аннотированного документа и читательского назначения различают общие и специализированные аннотации. Общие аннотации характеризуют документ в целом и рассчитаны на широкий круг читателей. Специализированные аннотации раскрывают документ лишь в </w:t>
      </w:r>
      <w:r w:rsidRPr="00E54974">
        <w:rPr>
          <w:rFonts w:ascii="Times New Roman" w:hAnsi="Times New Roman"/>
          <w:sz w:val="28"/>
          <w:szCs w:val="28"/>
        </w:rPr>
        <w:lastRenderedPageBreak/>
        <w:t>определенных аспектах, интересующих узкого специалиста. Они могу быть совсем краткими, состоящими из нескольких слов или небольших фраз, и развернутыми до 20-30 строчек, но в этом случае, в отличие от реферата, дают в сжатой форме только самые основные положения.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 аннотации указывают лишь существенные признаки содержания документа, т.е. те, которые позволяют выявить его научное и практическое значение и новизну, отличить его от других, близких к нему по тематике и целевому назначению.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При составлении аннотации не следует пересказывать содержание документов (выводы, рекомендации, фактический материал). Нужно свести к минимуму использование сложных оборотов, употребление личных и указательных местоимений. Общие требования, предъявляемые к написанию аннотаций, следующие: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объём аннотации колеблется от 500 до 2000 печатных знаков;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логичности структуры, которая может отличаться от порядка изложения  в оригинале;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языковых особенностей аннотации, что включает в себя следующее: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изложение основных положений оригинала просто, ясно, кратко;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E54974">
        <w:rPr>
          <w:rFonts w:ascii="Times New Roman" w:hAnsi="Times New Roman"/>
          <w:sz w:val="28"/>
          <w:szCs w:val="28"/>
        </w:rPr>
        <w:t>избежание</w:t>
      </w:r>
      <w:proofErr w:type="gramEnd"/>
      <w:r w:rsidRPr="00E54974">
        <w:rPr>
          <w:rFonts w:ascii="Times New Roman" w:hAnsi="Times New Roman"/>
          <w:sz w:val="28"/>
          <w:szCs w:val="28"/>
        </w:rPr>
        <w:t xml:space="preserve"> повторений, в том числе и заглавия статьи;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единства терминов и сокращений;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использование общепринятых сокращений;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употребление безличных конструкций типа «рассматривается….,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  анализируется…, сообщается…» и пассивного залога;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E54974">
        <w:rPr>
          <w:rFonts w:ascii="Times New Roman" w:hAnsi="Times New Roman"/>
          <w:sz w:val="28"/>
          <w:szCs w:val="28"/>
        </w:rPr>
        <w:t>избежание</w:t>
      </w:r>
      <w:proofErr w:type="gramEnd"/>
      <w:r w:rsidRPr="00E54974">
        <w:rPr>
          <w:rFonts w:ascii="Times New Roman" w:hAnsi="Times New Roman"/>
          <w:sz w:val="28"/>
          <w:szCs w:val="28"/>
        </w:rPr>
        <w:t xml:space="preserve"> использования прилагательных, наречий, вводных слов, не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E54974">
        <w:rPr>
          <w:rFonts w:ascii="Times New Roman" w:hAnsi="Times New Roman"/>
          <w:sz w:val="28"/>
          <w:szCs w:val="28"/>
        </w:rPr>
        <w:t>влияющих</w:t>
      </w:r>
      <w:proofErr w:type="gramEnd"/>
      <w:r w:rsidRPr="00E54974">
        <w:rPr>
          <w:rFonts w:ascii="Times New Roman" w:hAnsi="Times New Roman"/>
          <w:sz w:val="28"/>
          <w:szCs w:val="28"/>
        </w:rPr>
        <w:t xml:space="preserve"> на содержание;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использование некоторых обобщающих слов и словосочетаний, обеспечивающих логические связи между отдельными частями высказываний типа «как показано...», «…., однако», «следовательно…» и т.д.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Структура аннотации: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вводная часть – библиографическое описание;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основная часть – перечень основных, затронутых в публикации проблем;</w:t>
      </w:r>
    </w:p>
    <w:p w:rsidR="008D2B59" w:rsidRPr="00E54974" w:rsidRDefault="008D2B59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заключительная часть – краткая характеристика и оценка, назначение аннотируемой работы (кому адресуется данная публикация).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Итак, аннотация – это краткое обобщенное описание (характеристика) текста книги, статьи. Перед текстом аннотации даются выходные данные (автор, название, место и время издания) в номинативной форме. Эти данные можно включить и в первую часть аннотации. Аннотация состоит обычно из двух частей.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 первой части формулируется тема книги, статьи; во второй части перечисляются (называются) основные положения. Субъект действия в аннотации обычно не называется, потому, что он ясен, известен из контекста; активнее употребляются пассивные конструкции.</w:t>
      </w:r>
    </w:p>
    <w:p w:rsidR="008D2B59" w:rsidRPr="008847D7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8847D7">
        <w:rPr>
          <w:rFonts w:ascii="Times New Roman" w:hAnsi="Times New Roman"/>
          <w:b/>
          <w:kern w:val="1"/>
          <w:sz w:val="28"/>
          <w:szCs w:val="28"/>
          <w:lang w:eastAsia="ar-SA"/>
        </w:rPr>
        <w:t>Внеаудиторное чтение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>При работе над текстом внеаудиторного чтения на немецком языке сначала следует внимательно прочитать текст, затем выписать в тетрадь все незнакомые слова, которые нужны для полного понимания данного текста. Далее с помощью немецко-русского словаря необходимо найти русские эквиваленты этих слов, причём выписывать только один эквивалент, то есть русское слово, которое в данном контексте наиболее полно соответствует немецкому слову. А теперь следует устно перевести текст на русский язык, пользуясь рукописным словарём.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Приступая к чтению и переводу текстового материала по специальности, следует помнить некоторые особенности перевода научно-технических текстов: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должен быть точным, логичным, последовательным;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необходимо установить тип предложения: простое, сложносочинённое, сложноподчинённое;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определить главное предложение;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необходимо осуществлять в следующем порядке: найти подлежащее, потом сказуемое, затем второстепенные члены предложения (определения, дополнения, обстоятельства);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при переводе подлежащего и сказуемого обратить внимание на то, какой частью речи они выражены.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обращайте внимание на порядок слов в немецких предложениях: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повествовательном предложении сказуемое (его изменяемая часть) всегда стоит на втором месте. Подлежащее может занимать позицию до или после сказуемого;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неизменяемая часть сказуемого (причастие, инфинитив, отделяемая приставка, именная часть сказуемого) всегда стоит на последнем месте;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первое место в предложении может занимать группа подлежащего, состоящая их нескольких слов, или любой второстепенный член предложения с поясняющими словами;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- повелительном или побудительном </w:t>
      </w:r>
      <w:proofErr w:type="gram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предложении</w:t>
      </w:r>
      <w:proofErr w:type="gram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на первом месте всегда стоит спрягаемая часть сказуемого;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вопросительном предложении может стоять вопросительное слово или изменяемая часть сказуемого;</w:t>
      </w:r>
    </w:p>
    <w:p w:rsidR="008D2B59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-  термины, имеющие звуковое или графическое сходство со словами русского языка, могут иметь совершенно иное значение. Кроме того, надо иметь в виду, что хорошо знакомые слова, перевод которых в обиходной речи известен, также могут иметь в </w:t>
      </w:r>
      <w:proofErr w:type="spell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спецтекстах</w:t>
      </w:r>
      <w:proofErr w:type="spell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другие значения, например: </w:t>
      </w:r>
      <w:proofErr w:type="spell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die</w:t>
      </w:r>
      <w:proofErr w:type="spell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Mutter</w:t>
      </w:r>
      <w:proofErr w:type="spell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– мать; (тех.) гайка.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одготовк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 xml:space="preserve"> устн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ым 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опроса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Задача студентов – осмыслить предложенную жизненную ситуацию, описание которой отражает не только практическую проблему, но и актуализирует ранее усвоенный комплекс знаний, чётко сформулировать и квалифицировать проблему и выработать определённый алгоритм деятельности, который ведёт к решению проблемы.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lastRenderedPageBreak/>
        <w:t>Устный опрос является одним из основных способов учета знаний учета обучающихся. Развернутый ответ студента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Основные качества устного ответа подлежащего оценке: </w:t>
      </w:r>
    </w:p>
    <w:p w:rsidR="008D2B59" w:rsidRPr="00E54974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1. правильность ответа по содержанию (учитывается количество и характер ошибок при ответе); </w:t>
      </w:r>
    </w:p>
    <w:p w:rsidR="008D2B59" w:rsidRPr="00E54974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2. полнота и глубина ответа (учитывается количество усвоенных лексических единиц, грамматических правил и т. п.); </w:t>
      </w:r>
    </w:p>
    <w:p w:rsidR="008D2B59" w:rsidRPr="00E54974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3. сознательность ответа (учитывается понимание излагаемого материала); </w:t>
      </w:r>
    </w:p>
    <w:p w:rsidR="008D2B59" w:rsidRPr="00E54974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4. логика изложения материала (учитывается умение строить целостный, последовательный рассказ, грамотно пользоваться специальной терминологией); </w:t>
      </w:r>
    </w:p>
    <w:p w:rsidR="008D2B59" w:rsidRPr="00E54974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5. использование дополнительного материала (приветствуется, но не обязательно для всех студентов);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6. рациональность использования времени, отведенного на задание (не одобряется затянутость выполнения задания, устного ответа во времени, с учетом индивидуальных особенностей студентов).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E54974">
        <w:rPr>
          <w:rFonts w:ascii="Times New Roman" w:hAnsi="Times New Roman"/>
          <w:b/>
          <w:bCs/>
          <w:sz w:val="28"/>
          <w:szCs w:val="28"/>
        </w:rPr>
        <w:t>ыполнени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письменных работ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Выполняя письменную работу, необходимо внимательно ознакомиться с условиями заданий и четко их выполнить.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Студентам, обучающимся по заочной форме обучения, письменные работы могут быть заданы на дом.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Письменная работа проводится в течение всего занятия. Р</w:t>
      </w:r>
      <w:r>
        <w:rPr>
          <w:rFonts w:ascii="Times New Roman" w:hAnsi="Times New Roman"/>
          <w:sz w:val="28"/>
          <w:szCs w:val="28"/>
        </w:rPr>
        <w:t>а</w:t>
      </w:r>
      <w:r w:rsidRPr="00E54974">
        <w:rPr>
          <w:rFonts w:ascii="Times New Roman" w:hAnsi="Times New Roman"/>
          <w:sz w:val="28"/>
          <w:szCs w:val="28"/>
        </w:rPr>
        <w:t xml:space="preserve">бота выполняется самостоятельно. Пользоваться литературой запрещается, если только это непосредственно не предусмотрено Программой соответствующей учебной дисциплины (возможно использование словаря).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Использование материалов, не разрешенных преподавателем, является основанием для удаления студента из аудитории и последующего проставления оценки «неудовлетворительно». </w:t>
      </w:r>
    </w:p>
    <w:p w:rsidR="008D2B59" w:rsidRDefault="008D2B59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Домашняя письменная работа выполняется самостоятельно. В случае текстуального совпадения ответов на задания домашней письменной работы,</w:t>
      </w:r>
      <w:r>
        <w:rPr>
          <w:rFonts w:ascii="Times New Roman" w:hAnsi="Times New Roman"/>
          <w:sz w:val="28"/>
          <w:szCs w:val="28"/>
        </w:rPr>
        <w:t xml:space="preserve"> такие работы не оцениваются.</w:t>
      </w:r>
    </w:p>
    <w:p w:rsidR="008D2B59" w:rsidRPr="00E54974" w:rsidRDefault="008D2B59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Подготовка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индивидуальных творческих заданий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55FD">
        <w:rPr>
          <w:rFonts w:ascii="Times New Roman" w:hAnsi="Times New Roman"/>
          <w:bCs/>
          <w:sz w:val="28"/>
          <w:szCs w:val="28"/>
        </w:rPr>
        <w:t xml:space="preserve">Творческие задания </w:t>
      </w:r>
      <w:r w:rsidRPr="00C655FD">
        <w:rPr>
          <w:rFonts w:ascii="Times New Roman" w:hAnsi="Times New Roman"/>
          <w:sz w:val="28"/>
          <w:szCs w:val="28"/>
        </w:rPr>
        <w:t>–</w:t>
      </w:r>
      <w:r w:rsidRPr="00E54974">
        <w:rPr>
          <w:rFonts w:ascii="Times New Roman" w:hAnsi="Times New Roman"/>
          <w:sz w:val="28"/>
          <w:szCs w:val="28"/>
        </w:rPr>
        <w:t xml:space="preserve"> разнообразные работы учебно-практического</w:t>
      </w:r>
      <w:r>
        <w:rPr>
          <w:rFonts w:ascii="Times New Roman" w:hAnsi="Times New Roman"/>
          <w:sz w:val="28"/>
          <w:szCs w:val="28"/>
        </w:rPr>
        <w:t xml:space="preserve"> и проектного</w:t>
      </w:r>
      <w:r w:rsidRPr="00E54974">
        <w:rPr>
          <w:rFonts w:ascii="Times New Roman" w:hAnsi="Times New Roman"/>
          <w:sz w:val="28"/>
          <w:szCs w:val="28"/>
        </w:rPr>
        <w:t xml:space="preserve"> характера. Творческие задания носят заведомо нестандартный характер и оцениваются в каждом случае индивидуально. Содержание творческого задания должно быть согласовано с преподавателем, ведущим занятия. Как, правило, творческое задание завершается подготовкой доклада, проиллюстрированного средствами мультимедийной презентации.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Основными принципами при подготовке мультимедийной презентации являются лаконичность, ясность, уместность, сдержанность, наглядность,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запоминаемость. При разработке мультимедийной презентации следует учесть следующие рекомендации: ·       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Необходимо начинать презентацию с заголовочного слайда и завершить </w:t>
      </w: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итоговым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. В заголовке приводится название и автор. В итоговом слайде следует поблагодарить слушателей. Каждый слайд должен иметь заголовок и быть логически связан с предыдущим и последующим.  Слайды должны содержать минимум текста (не более 10 строк, не более 40 слов); текст на слайдах должен быть простым, содержать ключевую информацию и соответствовать тексту выступления, иллюстрировать его. Во всей презентации следует использовать одинаковое оформление: для фона и цвета применять контрастные цвета (не более трех цветов на слайде: 1 – фон, 2 – заголовок, 3 – текст); рекомендуемый шрифт для заголовка не менее 24 пт., для основного текста – не менее 20 пт.  Компьютерная презентация может сопровождаться анимацией, что позволит повысить эффект от представления доклада (однако злоупотребление ей может привести к потере зрительного и смыслового контакта со слушателями).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Время выступления должно быть соотнесено с количеством слайдов из расчета, что компьютерная презентация, включающая 10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слайдов, требует для выступления около </w:t>
      </w:r>
      <w:r>
        <w:rPr>
          <w:rFonts w:ascii="Times New Roman" w:hAnsi="Times New Roman"/>
          <w:sz w:val="28"/>
          <w:szCs w:val="28"/>
          <w:shd w:val="clear" w:color="auto" w:fill="FFFFFF"/>
        </w:rPr>
        <w:t>5-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минут. Подготовленные для представления доклады отвечают следующим требованиям: цель доклада должна быть сформулирована в начале выступления; выступающий должен хорошо знать материал по теме своего выступления, быстро и свободно ориентироваться в нем; недопустимо читать текст со слайдов или повторять наизусть то, что показано на слайде; речь докладчика должна быть четкой, умеренного темпа; важно четко следовать содержанию презентации. Докладчик должен иметь зрительный контакт с аудиторией;     после выступления докладчик должен оперативно и по существу отвечать на все вопросы аудитории.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D2B59" w:rsidRPr="008847D7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32"/>
          <w:szCs w:val="32"/>
        </w:rPr>
      </w:pPr>
      <w:r w:rsidRPr="008847D7">
        <w:rPr>
          <w:rFonts w:ascii="Times New Roman" w:hAnsi="Times New Roman"/>
          <w:b/>
          <w:bCs/>
          <w:sz w:val="32"/>
          <w:szCs w:val="32"/>
        </w:rPr>
        <w:t xml:space="preserve">3 Методические рекомендации по подготовке к промежуточной </w:t>
      </w:r>
      <w:r>
        <w:rPr>
          <w:rFonts w:ascii="Times New Roman" w:hAnsi="Times New Roman"/>
          <w:b/>
          <w:bCs/>
          <w:sz w:val="32"/>
          <w:szCs w:val="32"/>
        </w:rPr>
        <w:t xml:space="preserve">и итоговой </w:t>
      </w:r>
      <w:r w:rsidRPr="008847D7">
        <w:rPr>
          <w:rFonts w:ascii="Times New Roman" w:hAnsi="Times New Roman"/>
          <w:b/>
          <w:bCs/>
          <w:sz w:val="32"/>
          <w:szCs w:val="32"/>
        </w:rPr>
        <w:t xml:space="preserve">аттестации (зачету, экзамену)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bCs/>
          <w:sz w:val="28"/>
          <w:szCs w:val="28"/>
        </w:rPr>
        <w:t>В рамках промежуточной аттестации студенты должны выполнить два задания: письменный перевод текста по направлению подготовки и беседа в рамках коммуникативной ситуации.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Зачет – это проверочное испытание по учебному предмету, своеобразный итоговый рубеж изучения дисциплины, позволяющий лучше определить уровень знаний, полученный </w:t>
      </w:r>
      <w:proofErr w:type="gramStart"/>
      <w:r w:rsidRPr="00E54974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E54974">
        <w:rPr>
          <w:rFonts w:ascii="Times New Roman" w:hAnsi="Times New Roman"/>
          <w:sz w:val="28"/>
          <w:szCs w:val="28"/>
        </w:rPr>
        <w:t xml:space="preserve">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Для успешной сдачи зачета студенты должны помнить следующее: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практические занятия способствуют получению более высокого уровня знаний и, как следствие, получение зачета;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готовиться к зачету нужно начинать с первого занятия, а не выбирать так называемый «штурмовой метод», при котором материал закрепляется в памяти за несколько последних часов и дней перед зачетом. </w:t>
      </w:r>
    </w:p>
    <w:p w:rsidR="008D2B59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lastRenderedPageBreak/>
        <w:t xml:space="preserve">При оценивании знаний студентов преподаватель руководствуется, прежде всего, следующими критериями: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>–</w:t>
      </w:r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8"/>
          <w:szCs w:val="28"/>
        </w:rPr>
        <w:t>полнота и адекватность письменного перевода текста;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правильность ответов на вопросы; 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полнота и лаконичность ответа; 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ориентирование в учебном материале; 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логика и аргументированность изложения;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культура ответа.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Экзамен, как итоговое испытание по дисциплине, позволяет лучше определить уровень знаний изученного материала, усвоение базовых понятий и категорий курса, а также умение четко излагать фактический и проблемный материал.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Подготовка студентов к сдаче экзамена включает в себя: 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>повторение пройденного лексического материала;</w:t>
      </w:r>
    </w:p>
    <w:p w:rsidR="008D2B59" w:rsidRPr="00E54974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 xml:space="preserve">повторение материала </w:t>
      </w:r>
      <w:r>
        <w:rPr>
          <w:rFonts w:ascii="Times New Roman" w:hAnsi="Times New Roman"/>
          <w:sz w:val="28"/>
          <w:szCs w:val="28"/>
        </w:rPr>
        <w:t xml:space="preserve">для собеседования </w:t>
      </w:r>
      <w:r w:rsidRPr="00E54974">
        <w:rPr>
          <w:rFonts w:ascii="Times New Roman" w:hAnsi="Times New Roman"/>
          <w:sz w:val="28"/>
          <w:szCs w:val="28"/>
        </w:rPr>
        <w:t>в рамках коммуникативн</w:t>
      </w:r>
      <w:r>
        <w:rPr>
          <w:rFonts w:ascii="Times New Roman" w:hAnsi="Times New Roman"/>
          <w:sz w:val="28"/>
          <w:szCs w:val="28"/>
        </w:rPr>
        <w:t>ой ситуации</w:t>
      </w:r>
      <w:r w:rsidRPr="00E54974">
        <w:rPr>
          <w:rFonts w:ascii="Times New Roman" w:hAnsi="Times New Roman"/>
          <w:sz w:val="28"/>
          <w:szCs w:val="28"/>
        </w:rPr>
        <w:t>;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консультирование у преподавателя. </w:t>
      </w:r>
    </w:p>
    <w:p w:rsidR="008D2B59" w:rsidRPr="00E54974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Подготовка к экзамену начинается с первого занятия по дисциплине, на котором студенты получают общую установку преподавателя и перечень основных требований к текущей и промежуточной аттестации. При этом важно с самого начала планомерно осваивать материал, руководствуясь, прежде всего перечнем вопросов к экзамену, конспектировать важные для решения учебных задач источники. В течение семестра происходят пополнение, систематизация и корректировка студенческих наработок, освоение нового и закрепление уже изученного материала. </w:t>
      </w:r>
    </w:p>
    <w:p w:rsidR="008D2B59" w:rsidRPr="00E54974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Практические занятия,  письменные работы являются важными этапами подготовки к экзамену, поскольку студент имеет возможность оценить уровень собственных знаний и своевременно восполнить имеющиеся пробелы. В этой связи необходимо для подготовки к экзамену первоначально прочитать пройденный учебный материал, а также соответствующие разделы рекомендуемых учебных пособий. Лучшим вариантом является тот, при котором студент использует при подготовке как минимум два учебных пособия. Это способствует разностороннему восприятию конкретной темы. </w:t>
      </w: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8D2B59" w:rsidRPr="008847D7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FF0000"/>
          <w:kern w:val="1"/>
          <w:sz w:val="28"/>
          <w:szCs w:val="28"/>
          <w:lang w:eastAsia="ar-SA"/>
        </w:rPr>
      </w:pPr>
    </w:p>
    <w:p w:rsidR="008D2B59" w:rsidRPr="00E54974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E54974">
        <w:rPr>
          <w:rFonts w:ascii="Times New Roman" w:hAnsi="Times New Roman"/>
          <w:color w:val="333333"/>
          <w:kern w:val="1"/>
          <w:sz w:val="28"/>
          <w:szCs w:val="28"/>
          <w:lang w:eastAsia="ar-SA"/>
        </w:rPr>
        <w:br/>
      </w:r>
    </w:p>
    <w:p w:rsidR="008D2B59" w:rsidRDefault="008D2B59" w:rsidP="007661A4">
      <w:pPr>
        <w:spacing w:line="240" w:lineRule="auto"/>
      </w:pPr>
    </w:p>
    <w:sectPr w:rsidR="008D2B59" w:rsidSect="00871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4" w:right="850" w:bottom="1134" w:left="1701" w:header="720" w:footer="720" w:gutter="0"/>
      <w:cols w:space="72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5F9" w:rsidRDefault="001155F9" w:rsidP="005A331F">
      <w:pPr>
        <w:spacing w:after="0" w:line="240" w:lineRule="auto"/>
      </w:pPr>
      <w:r>
        <w:separator/>
      </w:r>
    </w:p>
  </w:endnote>
  <w:endnote w:type="continuationSeparator" w:id="0">
    <w:p w:rsidR="001155F9" w:rsidRDefault="001155F9" w:rsidP="005A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D2B59" w:rsidRDefault="008D2B59" w:rsidP="00871AF6">
    <w:pPr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C7A10">
      <w:rPr>
        <w:rStyle w:val="a3"/>
        <w:noProof/>
      </w:rPr>
      <w:t>2</w:t>
    </w:r>
    <w:r>
      <w:rPr>
        <w:rStyle w:val="a3"/>
      </w:rPr>
      <w:fldChar w:fldCharType="end"/>
    </w:r>
  </w:p>
  <w:p w:rsidR="008D2B59" w:rsidRDefault="008D2B59" w:rsidP="00871AF6">
    <w:pPr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5F9" w:rsidRDefault="001155F9" w:rsidP="005A331F">
      <w:pPr>
        <w:spacing w:after="0" w:line="240" w:lineRule="auto"/>
      </w:pPr>
      <w:r>
        <w:separator/>
      </w:r>
    </w:p>
  </w:footnote>
  <w:footnote w:type="continuationSeparator" w:id="0">
    <w:p w:rsidR="001155F9" w:rsidRDefault="001155F9" w:rsidP="005A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F5"/>
    <w:rsid w:val="00013B6C"/>
    <w:rsid w:val="00072BF5"/>
    <w:rsid w:val="00080BAD"/>
    <w:rsid w:val="000821E1"/>
    <w:rsid w:val="000A3B16"/>
    <w:rsid w:val="000A7CCE"/>
    <w:rsid w:val="001155F9"/>
    <w:rsid w:val="00151B82"/>
    <w:rsid w:val="00341D21"/>
    <w:rsid w:val="00372955"/>
    <w:rsid w:val="003C2B40"/>
    <w:rsid w:val="003C7A10"/>
    <w:rsid w:val="00444209"/>
    <w:rsid w:val="00465A19"/>
    <w:rsid w:val="00516C5B"/>
    <w:rsid w:val="005344CA"/>
    <w:rsid w:val="00590DE4"/>
    <w:rsid w:val="005A331F"/>
    <w:rsid w:val="006C222B"/>
    <w:rsid w:val="006E3F3D"/>
    <w:rsid w:val="0073503A"/>
    <w:rsid w:val="007661A4"/>
    <w:rsid w:val="007B4711"/>
    <w:rsid w:val="00871AF6"/>
    <w:rsid w:val="008847D7"/>
    <w:rsid w:val="00886FCA"/>
    <w:rsid w:val="008D2B59"/>
    <w:rsid w:val="008D7116"/>
    <w:rsid w:val="00A448C4"/>
    <w:rsid w:val="00A932AB"/>
    <w:rsid w:val="00AA26BD"/>
    <w:rsid w:val="00B00A3C"/>
    <w:rsid w:val="00B543FD"/>
    <w:rsid w:val="00BB695A"/>
    <w:rsid w:val="00C655FD"/>
    <w:rsid w:val="00D10DDD"/>
    <w:rsid w:val="00D96073"/>
    <w:rsid w:val="00E54974"/>
    <w:rsid w:val="00E96D1F"/>
    <w:rsid w:val="00F21C17"/>
    <w:rsid w:val="00F43261"/>
    <w:rsid w:val="00F4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1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E54974"/>
    <w:rPr>
      <w:rFonts w:cs="Times New Roman"/>
    </w:rPr>
  </w:style>
  <w:style w:type="paragraph" w:styleId="a4">
    <w:name w:val="footer"/>
    <w:basedOn w:val="a"/>
    <w:link w:val="a5"/>
    <w:uiPriority w:val="99"/>
    <w:rsid w:val="00E5497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E54974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paragraph" w:styleId="a6">
    <w:name w:val="Balloon Text"/>
    <w:basedOn w:val="a"/>
    <w:link w:val="a7"/>
    <w:uiPriority w:val="99"/>
    <w:semiHidden/>
    <w:rsid w:val="00766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61A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1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E54974"/>
    <w:rPr>
      <w:rFonts w:cs="Times New Roman"/>
    </w:rPr>
  </w:style>
  <w:style w:type="paragraph" w:styleId="a4">
    <w:name w:val="footer"/>
    <w:basedOn w:val="a"/>
    <w:link w:val="a5"/>
    <w:uiPriority w:val="99"/>
    <w:rsid w:val="00E5497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E54974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paragraph" w:styleId="a6">
    <w:name w:val="Balloon Text"/>
    <w:basedOn w:val="a"/>
    <w:link w:val="a7"/>
    <w:uiPriority w:val="99"/>
    <w:semiHidden/>
    <w:rsid w:val="00766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61A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4620</Words>
  <Characters>26335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2019-04-03T16:06:00Z</cp:lastPrinted>
  <dcterms:created xsi:type="dcterms:W3CDTF">2019-04-04T06:24:00Z</dcterms:created>
  <dcterms:modified xsi:type="dcterms:W3CDTF">2019-12-23T13:51:00Z</dcterms:modified>
</cp:coreProperties>
</file>