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1ACAA" w14:textId="77777777" w:rsidR="003C4711" w:rsidRPr="003C4711" w:rsidRDefault="003C4711" w:rsidP="003C471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C4711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4ED9E5A0" w14:textId="77777777"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84B0C3C" w14:textId="77777777"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2211CD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1B5CED34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704B017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69E45824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78164B98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C4711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0A5F035A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A10545B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5F811DE5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764B753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DD9E2E3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AE2027E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B86887F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32F391D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5AF0A98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73622C3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2E07FD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3C4711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7995FFC6" w14:textId="77777777"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ДИСЦИПЛИНЫ</w:t>
      </w:r>
    </w:p>
    <w:p w14:paraId="0A823B82" w14:textId="77777777"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3C4711">
        <w:rPr>
          <w:rFonts w:ascii="Times New Roman" w:eastAsia="Calibri" w:hAnsi="Times New Roman" w:cs="Times New Roman"/>
          <w:i/>
          <w:sz w:val="24"/>
        </w:rPr>
        <w:t>«</w:t>
      </w:r>
      <w:r w:rsidR="00E93C8B" w:rsidRPr="00E93C8B">
        <w:rPr>
          <w:rFonts w:ascii="Times New Roman" w:eastAsia="Calibri" w:hAnsi="Times New Roman" w:cs="Times New Roman"/>
          <w:i/>
          <w:sz w:val="24"/>
        </w:rPr>
        <w:t>Б1.Д.В.Э.3.2 Экология и озеленение городов</w:t>
      </w:r>
      <w:r w:rsidRPr="003C4711">
        <w:rPr>
          <w:rFonts w:ascii="Times New Roman" w:eastAsia="Calibri" w:hAnsi="Times New Roman" w:cs="Times New Roman"/>
          <w:i/>
          <w:sz w:val="24"/>
        </w:rPr>
        <w:t>»</w:t>
      </w:r>
    </w:p>
    <w:p w14:paraId="413195E9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650E184" w14:textId="77777777" w:rsidR="003C4711" w:rsidRPr="003C4711" w:rsidRDefault="003C4711" w:rsidP="003C47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07E83E94" w14:textId="77777777" w:rsidR="003C4711" w:rsidRPr="003C4711" w:rsidRDefault="003C4711" w:rsidP="003C47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БАКАЛАВРИАТ</w:t>
      </w:r>
    </w:p>
    <w:p w14:paraId="73B55B06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0F71FC47" w14:textId="77777777" w:rsidR="00E93C8B" w:rsidRDefault="00E93C8B" w:rsidP="00E93C8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07.03.03 Дизайн архитектурной среды</w:t>
      </w:r>
    </w:p>
    <w:p w14:paraId="22E7F674" w14:textId="77777777" w:rsidR="00E93C8B" w:rsidRDefault="00E93C8B" w:rsidP="00E93C8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vertAlign w:val="superscript"/>
        </w:rPr>
      </w:pPr>
    </w:p>
    <w:p w14:paraId="37E67EA2" w14:textId="77777777" w:rsidR="003C4711" w:rsidRPr="003C4711" w:rsidRDefault="00E93C8B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 xml:space="preserve"> </w:t>
      </w:r>
      <w:r w:rsidR="003C4711" w:rsidRPr="003C4711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2094D310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Общий профиль</w:t>
      </w:r>
    </w:p>
    <w:p w14:paraId="0871C7D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00CFB7F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D18EFEE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Квалификация</w:t>
      </w:r>
    </w:p>
    <w:p w14:paraId="20B97187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05450962" w14:textId="77777777"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Форма обучения</w:t>
      </w:r>
    </w:p>
    <w:p w14:paraId="4485B710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58CCBF12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41CB02B6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433CC8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23AD4D3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60384CF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00AD13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A09FB69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BFEB45A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559A5EE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B3F6F02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B926781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A99C083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77B5D26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2B14270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54E8F0B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1D24FFE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C53A98E" w14:textId="13F8F46C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3C4711" w:rsidRPr="003C4711" w:rsidSect="00963E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3C4711">
        <w:rPr>
          <w:rFonts w:ascii="Times New Roman" w:eastAsia="Calibri" w:hAnsi="Times New Roman" w:cs="Times New Roman"/>
          <w:sz w:val="24"/>
        </w:rPr>
        <w:t xml:space="preserve">Год набора </w:t>
      </w:r>
      <w:r w:rsidR="002F344A">
        <w:rPr>
          <w:rFonts w:ascii="Times New Roman" w:eastAsia="Calibri" w:hAnsi="Times New Roman" w:cs="Times New Roman"/>
          <w:sz w:val="24"/>
        </w:rPr>
        <w:t>2020</w:t>
      </w:r>
    </w:p>
    <w:p w14:paraId="009C5DBE" w14:textId="726234E2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Составитель _____________________ </w:t>
      </w:r>
      <w:r w:rsidR="002F344A">
        <w:rPr>
          <w:rFonts w:ascii="Times New Roman" w:eastAsia="Calibri" w:hAnsi="Times New Roman" w:cs="Times New Roman"/>
          <w:sz w:val="24"/>
          <w:szCs w:val="24"/>
        </w:rPr>
        <w:t>А.А. Токмаков</w:t>
      </w:r>
    </w:p>
    <w:p w14:paraId="09C4FB7F" w14:textId="77777777" w:rsidR="003C4711" w:rsidRPr="003C4711" w:rsidRDefault="003C4711" w:rsidP="003C471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F0F6D3" w14:textId="77777777" w:rsidR="003C4711" w:rsidRPr="003C4711" w:rsidRDefault="003C4711" w:rsidP="003C471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9F122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48E45382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6477DE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14:paraId="7B577116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49A597E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682466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6490692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A8DB44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949EC32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3F7234A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B11A1A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E73605A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B4450F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6E3A9C9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6F586D9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442EC00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664AC8A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F3C2398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2E42A2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6BEEE1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5C176E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FC11E6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47A069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4E1BFBA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3850568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2D4186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3763E3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7FFA36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52C7923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63021EE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92AF15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5389C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4D96645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33529C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990806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79B93DD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6845CF4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EEEC40D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E3DE2B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58CF0158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sz w:val="28"/>
        </w:rPr>
      </w:pPr>
    </w:p>
    <w:p w14:paraId="18737233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FF0D137" w14:textId="77777777" w:rsidR="003C4711" w:rsidRPr="00415B38" w:rsidRDefault="003C4711" w:rsidP="003C4711">
      <w:pPr>
        <w:pStyle w:val="ReportMain"/>
        <w:suppressAutoHyphens/>
        <w:ind w:firstLine="567"/>
        <w:jc w:val="center"/>
        <w:rPr>
          <w:b/>
          <w:szCs w:val="24"/>
        </w:rPr>
      </w:pPr>
      <w:r w:rsidRPr="00415B38">
        <w:rPr>
          <w:b/>
          <w:szCs w:val="24"/>
        </w:rPr>
        <w:lastRenderedPageBreak/>
        <w:t>Содержание</w:t>
      </w:r>
    </w:p>
    <w:p w14:paraId="7496F7C7" w14:textId="77777777" w:rsidR="003C4711" w:rsidRPr="00415B38" w:rsidRDefault="003C4711" w:rsidP="003C4711">
      <w:pPr>
        <w:pStyle w:val="ReportMain"/>
        <w:suppressAutoHyphens/>
        <w:spacing w:line="276" w:lineRule="auto"/>
        <w:ind w:firstLine="567"/>
        <w:jc w:val="both"/>
        <w:rPr>
          <w:szCs w:val="24"/>
        </w:rPr>
      </w:pPr>
    </w:p>
    <w:p w14:paraId="5EAC9476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1 Методические указания по лекционным занятиям…………………………</w:t>
      </w:r>
      <w:r w:rsidR="00415B38">
        <w:rPr>
          <w:szCs w:val="24"/>
        </w:rPr>
        <w:t>……………….</w:t>
      </w:r>
      <w:r w:rsidRPr="00415B38">
        <w:rPr>
          <w:szCs w:val="24"/>
        </w:rPr>
        <w:t>4</w:t>
      </w:r>
    </w:p>
    <w:p w14:paraId="1DC866C9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2 Методические указания по практическим занятиям………………………</w:t>
      </w:r>
      <w:r w:rsidR="00415B38">
        <w:rPr>
          <w:szCs w:val="24"/>
        </w:rPr>
        <w:t>………………..</w:t>
      </w:r>
      <w:r w:rsidRPr="00415B38">
        <w:rPr>
          <w:szCs w:val="24"/>
        </w:rPr>
        <w:t>4</w:t>
      </w:r>
    </w:p>
    <w:p w14:paraId="2C1BE06C" w14:textId="77777777" w:rsidR="003C4711" w:rsidRPr="00415B38" w:rsidRDefault="00F077A7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3</w:t>
      </w:r>
      <w:r w:rsidR="003C4711" w:rsidRPr="00415B38">
        <w:rPr>
          <w:szCs w:val="24"/>
        </w:rPr>
        <w:t>Методические указания по выполнению индивидуального творческого задания……………………………………………………………………………</w:t>
      </w:r>
      <w:r w:rsidR="00415B38">
        <w:rPr>
          <w:szCs w:val="24"/>
        </w:rPr>
        <w:t>………………</w:t>
      </w:r>
      <w:r w:rsidR="003C4711" w:rsidRPr="00415B38">
        <w:rPr>
          <w:szCs w:val="24"/>
        </w:rPr>
        <w:t xml:space="preserve">5 </w:t>
      </w:r>
    </w:p>
    <w:p w14:paraId="447D59F0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4 Методические указания по самостоятельной работе…………………………</w:t>
      </w:r>
      <w:r w:rsidR="00415B38">
        <w:rPr>
          <w:szCs w:val="24"/>
        </w:rPr>
        <w:t>……………..</w:t>
      </w:r>
      <w:r w:rsidRPr="00415B38">
        <w:rPr>
          <w:szCs w:val="24"/>
        </w:rPr>
        <w:t>6</w:t>
      </w:r>
    </w:p>
    <w:p w14:paraId="17F029B3" w14:textId="77777777" w:rsidR="003C4711" w:rsidRPr="00415B38" w:rsidRDefault="0080791F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5</w:t>
      </w:r>
      <w:r w:rsidR="003C4711" w:rsidRPr="00415B38">
        <w:rPr>
          <w:szCs w:val="24"/>
        </w:rPr>
        <w:t xml:space="preserve"> Методические указания по промежуточной аттестации по дисциплине……</w:t>
      </w:r>
      <w:r w:rsidR="00415B38">
        <w:rPr>
          <w:szCs w:val="24"/>
        </w:rPr>
        <w:t>…………….</w:t>
      </w:r>
      <w:r w:rsidR="003C4711" w:rsidRPr="00415B38">
        <w:rPr>
          <w:szCs w:val="24"/>
        </w:rPr>
        <w:t>7</w:t>
      </w:r>
    </w:p>
    <w:p w14:paraId="737C85E0" w14:textId="77777777" w:rsidR="003C4711" w:rsidRPr="00415B38" w:rsidRDefault="003C4711" w:rsidP="003C4711">
      <w:pPr>
        <w:pStyle w:val="ReportMain"/>
        <w:suppressAutoHyphens/>
        <w:jc w:val="both"/>
        <w:rPr>
          <w:szCs w:val="24"/>
        </w:rPr>
      </w:pPr>
    </w:p>
    <w:p w14:paraId="0B28D804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8F3CBD3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BDF243B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A7DEFA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C60D6FB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A241CD1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672829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20A01FB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4FAA31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E4FB04E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22B6FFC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773F39C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6557213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7062AE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2A8BE41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E979164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67B171A2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D61388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5C37E39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7CE13F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7E1D576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DC6CFB5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6F1B234D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F2624EC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5637DEC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4E2C13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A1C40C4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8ED5F7D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57538C5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D0FA8D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CCE3B8B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ECF16BE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9A8494B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810AD05" w14:textId="77777777" w:rsidR="00415B38" w:rsidRDefault="00415B38">
      <w:pPr>
        <w:rPr>
          <w:rFonts w:ascii="Times New Roman" w:eastAsia="Calibri" w:hAnsi="Times New Roman" w:cs="Times New Roman"/>
          <w:i/>
          <w:sz w:val="28"/>
        </w:rPr>
      </w:pPr>
      <w:r>
        <w:rPr>
          <w:i/>
          <w:sz w:val="28"/>
        </w:rPr>
        <w:br w:type="page"/>
      </w:r>
    </w:p>
    <w:p w14:paraId="22CA6C70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AAED370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2FF245DB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</w:t>
      </w:r>
      <w:r w:rsidR="00415B38"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уделяя целям и задачам, структуре и содержанию курса. </w:t>
      </w:r>
    </w:p>
    <w:p w14:paraId="7C6EB80C" w14:textId="77777777" w:rsidR="009A5496" w:rsidRPr="009A5496" w:rsidRDefault="004B4DD5" w:rsidP="009A549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4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Цели</w:t>
      </w:r>
      <w:r w:rsidRPr="009A54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A54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освоения дисциплины «</w:t>
      </w:r>
      <w:r w:rsidR="009A5496" w:rsidRPr="009A54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Б1.Д.В.Э.3.2 Экология и озеленение городов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="009A5496" w:rsidRPr="009A5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образования, обеспечивающего профессиональную деятельность в области дизайна архитектурной среды. Формирование соответствующих знаний в области проектирования озеленения городов с применением современных экологических стандартов. </w:t>
      </w:r>
    </w:p>
    <w:p w14:paraId="3E97AE3A" w14:textId="77777777" w:rsidR="004B4DD5" w:rsidRPr="009A5496" w:rsidRDefault="009A5496" w:rsidP="009A549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A54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задачи изучения дисциплины входит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A54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практического ландшафтного архитектурного проектирования в соответствии с действующими стандартами технического регулирования, обеспечивающими необходимый уровень экологической целесообразности принимаемых решений в области озеленения городов.</w:t>
      </w:r>
    </w:p>
    <w:p w14:paraId="5C03C94D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184E6DD6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13D85C93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6E641EDC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0C540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B4DD5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429BEE4F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</w:t>
      </w:r>
      <w:r w:rsidR="0080791F" w:rsidRPr="0080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представлений о </w:t>
      </w:r>
      <w:r w:rsidR="009A5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ландшафтном проектировании и системе озеленения городов и методах экологизации городской среды. 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практических занятий реализуется через решение следующих задач: </w:t>
      </w:r>
    </w:p>
    <w:p w14:paraId="7312202B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1968F8CD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6B1D8897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14:paraId="670E0AEE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20C632E4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B13EA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4E57F5F6" w14:textId="77777777" w:rsidR="009522A7" w:rsidRPr="009522A7" w:rsidRDefault="009522A7" w:rsidP="009522A7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>ИТЗ № 1 Организация дворового пространства жилого микрорайона в городе Оренбурге.</w:t>
      </w:r>
    </w:p>
    <w:p w14:paraId="1F83C53F" w14:textId="77777777" w:rsidR="009522A7" w:rsidRPr="009522A7" w:rsidRDefault="009522A7" w:rsidP="009522A7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>ИТЗ № 2 Организация парковой зоны коттеджного поселка в городе Оренбурге.</w:t>
      </w:r>
    </w:p>
    <w:p w14:paraId="1D32C46D" w14:textId="77777777" w:rsidR="009522A7" w:rsidRPr="009522A7" w:rsidRDefault="009522A7" w:rsidP="009522A7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>ИТЗ № 3 Реконструкция сквера в городе Оренбурге.</w:t>
      </w:r>
    </w:p>
    <w:p w14:paraId="3FA64876" w14:textId="77777777" w:rsidR="009522A7" w:rsidRPr="009522A7" w:rsidRDefault="009522A7" w:rsidP="009522A7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>ИТЗ № 4 Реконструкция парка в городе Оренбурге.</w:t>
      </w:r>
    </w:p>
    <w:p w14:paraId="6936BFEA" w14:textId="77777777" w:rsidR="009522A7" w:rsidRPr="009522A7" w:rsidRDefault="009522A7" w:rsidP="009522A7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>ИТЗ № 5 Организация парка, сквера или бульвара в проектируемом районе.</w:t>
      </w:r>
    </w:p>
    <w:p w14:paraId="746D672B" w14:textId="77777777" w:rsidR="009522A7" w:rsidRDefault="009522A7" w:rsidP="0047591A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>ИТЗ № 6 Организация парка, сквера или бульвара в реконструи</w:t>
      </w:r>
      <w:r w:rsidR="0047591A">
        <w:rPr>
          <w:szCs w:val="24"/>
        </w:rPr>
        <w:t>руемом районе города Оренбурга.</w:t>
      </w:r>
    </w:p>
    <w:p w14:paraId="241BE3CB" w14:textId="77777777" w:rsidR="00415B38" w:rsidRDefault="00415B38" w:rsidP="002A441D">
      <w:pPr>
        <w:pStyle w:val="ReportMain"/>
        <w:suppressAutoHyphens/>
        <w:spacing w:line="360" w:lineRule="auto"/>
        <w:ind w:firstLine="567"/>
        <w:jc w:val="both"/>
        <w:rPr>
          <w:sz w:val="28"/>
        </w:rPr>
      </w:pPr>
      <w:r w:rsidRPr="0047591A">
        <w:rPr>
          <w:i/>
          <w:szCs w:val="24"/>
        </w:rPr>
        <w:t>Цель задания:</w:t>
      </w:r>
      <w:r w:rsidR="002A441D" w:rsidRPr="002A441D">
        <w:rPr>
          <w:szCs w:val="24"/>
        </w:rPr>
        <w:t xml:space="preserve"> Разработать эскизный проект объектов системы</w:t>
      </w:r>
      <w:r w:rsidR="0047591A">
        <w:rPr>
          <w:szCs w:val="24"/>
        </w:rPr>
        <w:t xml:space="preserve"> озеленения</w:t>
      </w:r>
      <w:r w:rsidR="002A441D" w:rsidRPr="002A441D">
        <w:rPr>
          <w:szCs w:val="24"/>
        </w:rPr>
        <w:t xml:space="preserve"> в городской среде, на примере </w:t>
      </w:r>
      <w:r w:rsidR="0047591A">
        <w:rPr>
          <w:szCs w:val="24"/>
        </w:rPr>
        <w:t xml:space="preserve">заданного участка </w:t>
      </w:r>
      <w:r w:rsidR="002A441D" w:rsidRPr="002A441D">
        <w:rPr>
          <w:szCs w:val="24"/>
        </w:rPr>
        <w:t>г. Оренбурге</w:t>
      </w:r>
      <w:r w:rsidR="002A441D" w:rsidRPr="002A441D">
        <w:rPr>
          <w:sz w:val="28"/>
        </w:rPr>
        <w:t>.</w:t>
      </w:r>
    </w:p>
    <w:p w14:paraId="5CFEB04C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591A">
        <w:rPr>
          <w:rFonts w:ascii="Times New Roman" w:eastAsia="Calibri" w:hAnsi="Times New Roman" w:cs="Times New Roman"/>
          <w:i/>
          <w:sz w:val="24"/>
          <w:szCs w:val="24"/>
        </w:rPr>
        <w:t>Задачи: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Выбрать участок городской территории. На стадии 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</w:t>
      </w:r>
      <w:r>
        <w:rPr>
          <w:rFonts w:ascii="Times New Roman" w:eastAsia="Calibri" w:hAnsi="Times New Roman" w:cs="Times New Roman"/>
          <w:sz w:val="24"/>
          <w:szCs w:val="24"/>
        </w:rPr>
        <w:t>дпроектный анализ» изучить существующий к</w:t>
      </w:r>
      <w:r w:rsidRPr="002B4FBE">
        <w:rPr>
          <w:rFonts w:ascii="Times New Roman" w:eastAsia="Calibri" w:hAnsi="Times New Roman" w:cs="Times New Roman"/>
          <w:sz w:val="24"/>
          <w:szCs w:val="24"/>
        </w:rPr>
        <w:t>онтекст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как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дальнейшее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условие эффективного проектирования.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пределить в зависимости от времени формирования данной территории ее историческое значение, оценить градостроительный потенциал участка, тип архи</w:t>
      </w:r>
      <w:r w:rsidR="003D1D0A">
        <w:rPr>
          <w:rFonts w:ascii="Times New Roman" w:eastAsia="Calibri" w:hAnsi="Times New Roman" w:cs="Times New Roman"/>
          <w:sz w:val="24"/>
          <w:szCs w:val="24"/>
        </w:rPr>
        <w:t>тектурной среды. Оценить озеленение территории согласно нормативам.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Провести а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нализ фотофиксации средового фрагмента выбранного для проектирования </w:t>
      </w:r>
      <w:r w:rsidR="00EF4E4B">
        <w:rPr>
          <w:rFonts w:ascii="Times New Roman" w:eastAsia="Calibri" w:hAnsi="Times New Roman" w:cs="Times New Roman"/>
          <w:sz w:val="24"/>
          <w:szCs w:val="24"/>
        </w:rPr>
        <w:t xml:space="preserve">ландшафтной </w:t>
      </w:r>
      <w:r w:rsidRPr="002B4FBE">
        <w:rPr>
          <w:rFonts w:ascii="Times New Roman" w:eastAsia="Calibri" w:hAnsi="Times New Roman" w:cs="Times New Roman"/>
          <w:sz w:val="24"/>
          <w:szCs w:val="24"/>
        </w:rPr>
        <w:t>системы. Выяв</w:t>
      </w:r>
      <w:r>
        <w:rPr>
          <w:rFonts w:ascii="Times New Roman" w:eastAsia="Calibri" w:hAnsi="Times New Roman" w:cs="Times New Roman"/>
          <w:sz w:val="24"/>
          <w:szCs w:val="24"/>
        </w:rPr>
        <w:t>ить средовые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проблем</w:t>
      </w:r>
      <w:r>
        <w:rPr>
          <w:rFonts w:ascii="Times New Roman" w:eastAsia="Calibri" w:hAnsi="Times New Roman" w:cs="Times New Roman"/>
          <w:sz w:val="24"/>
          <w:szCs w:val="24"/>
        </w:rPr>
        <w:t>ы и выработать возможные пути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их устранения. Предложить эскизный вариант для выбранного участка.</w:t>
      </w:r>
    </w:p>
    <w:p w14:paraId="31BE2D60" w14:textId="77777777" w:rsidR="002B4FBE" w:rsidRDefault="002B4FBE" w:rsidP="002A44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t>Этапы выполнения работы:</w:t>
      </w:r>
    </w:p>
    <w:p w14:paraId="67DF8694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 xml:space="preserve">1 Постановка целей и задач проектирования </w:t>
      </w:r>
      <w:r w:rsidR="00C65938">
        <w:rPr>
          <w:szCs w:val="24"/>
        </w:rPr>
        <w:t xml:space="preserve">системы озеленения </w:t>
      </w:r>
      <w:r w:rsidRPr="00415B38">
        <w:rPr>
          <w:szCs w:val="24"/>
        </w:rPr>
        <w:t>для</w:t>
      </w:r>
      <w:r>
        <w:rPr>
          <w:szCs w:val="24"/>
        </w:rPr>
        <w:t xml:space="preserve"> </w:t>
      </w:r>
      <w:r w:rsidRPr="00415B38">
        <w:rPr>
          <w:szCs w:val="24"/>
        </w:rPr>
        <w:t>конкретного средового фрагмента.</w:t>
      </w:r>
    </w:p>
    <w:p w14:paraId="053AB948" w14:textId="77777777"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2 Предпроектный анализ:</w:t>
      </w:r>
      <w:r>
        <w:rPr>
          <w:szCs w:val="24"/>
        </w:rPr>
        <w:t xml:space="preserve"> </w:t>
      </w:r>
    </w:p>
    <w:p w14:paraId="38E2A6A5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с</w:t>
      </w:r>
      <w:r w:rsidRPr="00415B38">
        <w:rPr>
          <w:szCs w:val="24"/>
        </w:rPr>
        <w:t>редовой контекст (пластические и функциональные характеристики).</w:t>
      </w:r>
    </w:p>
    <w:p w14:paraId="6A1FD737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ользователи (функциональные и эргономические требования).</w:t>
      </w:r>
    </w:p>
    <w:p w14:paraId="62903990" w14:textId="77777777" w:rsidR="00477143" w:rsidRDefault="00291B88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</w:t>
      </w:r>
      <w:r w:rsidR="00477143">
        <w:rPr>
          <w:szCs w:val="24"/>
        </w:rPr>
        <w:t>- э</w:t>
      </w:r>
      <w:r w:rsidR="00477143" w:rsidRPr="00415B38">
        <w:rPr>
          <w:szCs w:val="24"/>
        </w:rPr>
        <w:t>ргономические требования (уточнение пластики и функции)</w:t>
      </w:r>
    </w:p>
    <w:p w14:paraId="51FD2852" w14:textId="77777777" w:rsidR="00291B88" w:rsidRPr="00415B38" w:rsidRDefault="00291B88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выбор посадочного материала</w:t>
      </w:r>
    </w:p>
    <w:p w14:paraId="7800B7EA" w14:textId="77777777"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lastRenderedPageBreak/>
        <w:t xml:space="preserve">− формирование общей концепции на основе предпроектного анализа </w:t>
      </w:r>
    </w:p>
    <w:p w14:paraId="4E9C7BF3" w14:textId="77777777" w:rsidR="0047591A" w:rsidRPr="009522A7" w:rsidRDefault="0047591A" w:rsidP="0047591A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>Состав работы: 1. Ситуационный план</w:t>
      </w:r>
    </w:p>
    <w:p w14:paraId="644C0180" w14:textId="77777777" w:rsidR="0047591A" w:rsidRPr="009522A7" w:rsidRDefault="0047591A" w:rsidP="0047591A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ab/>
      </w:r>
      <w:r w:rsidRPr="009522A7">
        <w:rPr>
          <w:szCs w:val="24"/>
        </w:rPr>
        <w:tab/>
      </w:r>
      <w:r w:rsidRPr="009522A7">
        <w:rPr>
          <w:szCs w:val="24"/>
        </w:rPr>
        <w:tab/>
        <w:t xml:space="preserve">    2. Опорный план</w:t>
      </w:r>
    </w:p>
    <w:p w14:paraId="52E27EBD" w14:textId="77777777" w:rsidR="0047591A" w:rsidRPr="009522A7" w:rsidRDefault="0047591A" w:rsidP="0047591A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ab/>
      </w:r>
      <w:r w:rsidRPr="009522A7">
        <w:rPr>
          <w:szCs w:val="24"/>
        </w:rPr>
        <w:tab/>
      </w:r>
      <w:r w:rsidRPr="009522A7">
        <w:rPr>
          <w:szCs w:val="24"/>
        </w:rPr>
        <w:tab/>
        <w:t xml:space="preserve">    3. Генплан</w:t>
      </w:r>
    </w:p>
    <w:p w14:paraId="5625006F" w14:textId="77777777" w:rsidR="0047591A" w:rsidRPr="009522A7" w:rsidRDefault="0047591A" w:rsidP="0047591A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ab/>
      </w:r>
      <w:r w:rsidRPr="009522A7">
        <w:rPr>
          <w:szCs w:val="24"/>
        </w:rPr>
        <w:tab/>
      </w:r>
      <w:r w:rsidRPr="009522A7">
        <w:rPr>
          <w:szCs w:val="24"/>
        </w:rPr>
        <w:tab/>
        <w:t xml:space="preserve">    4. Разбивочный чертеж</w:t>
      </w:r>
    </w:p>
    <w:p w14:paraId="648E921E" w14:textId="77777777" w:rsidR="0047591A" w:rsidRPr="009522A7" w:rsidRDefault="0047591A" w:rsidP="0047591A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ab/>
      </w:r>
      <w:r w:rsidRPr="009522A7">
        <w:rPr>
          <w:szCs w:val="24"/>
        </w:rPr>
        <w:tab/>
      </w:r>
      <w:r w:rsidRPr="009522A7">
        <w:rPr>
          <w:szCs w:val="24"/>
        </w:rPr>
        <w:tab/>
        <w:t xml:space="preserve">    5. Схема функционального зонирования</w:t>
      </w:r>
    </w:p>
    <w:p w14:paraId="4C886309" w14:textId="77777777" w:rsidR="0047591A" w:rsidRPr="009522A7" w:rsidRDefault="0047591A" w:rsidP="0047591A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ab/>
      </w:r>
      <w:r w:rsidRPr="009522A7">
        <w:rPr>
          <w:szCs w:val="24"/>
        </w:rPr>
        <w:tab/>
      </w:r>
      <w:r w:rsidRPr="009522A7">
        <w:rPr>
          <w:szCs w:val="24"/>
        </w:rPr>
        <w:tab/>
        <w:t xml:space="preserve">    6. Дендропроект</w:t>
      </w:r>
    </w:p>
    <w:p w14:paraId="274C3DD1" w14:textId="77777777" w:rsidR="00EF0E1D" w:rsidRPr="00415B38" w:rsidRDefault="0047591A" w:rsidP="0047591A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9522A7">
        <w:rPr>
          <w:szCs w:val="24"/>
        </w:rPr>
        <w:t xml:space="preserve">       Задание выполняется </w:t>
      </w:r>
      <w:r>
        <w:rPr>
          <w:szCs w:val="24"/>
        </w:rPr>
        <w:t>в течение практических занятий. П</w:t>
      </w:r>
      <w:r w:rsidR="00EF0E1D" w:rsidRPr="00415B38">
        <w:rPr>
          <w:szCs w:val="24"/>
        </w:rPr>
        <w:t>реподавателю предоставляется электронный</w:t>
      </w:r>
      <w:r w:rsidR="00EF0E1D">
        <w:rPr>
          <w:szCs w:val="24"/>
        </w:rPr>
        <w:t xml:space="preserve"> </w:t>
      </w:r>
      <w:r w:rsidR="00EF0E1D" w:rsidRPr="00415B38">
        <w:rPr>
          <w:szCs w:val="24"/>
        </w:rPr>
        <w:t>файл проекта (JPEG, 300 dpi) и цветная распечатка формата А3 с указанием</w:t>
      </w:r>
      <w:r>
        <w:rPr>
          <w:szCs w:val="24"/>
        </w:rPr>
        <w:t xml:space="preserve"> </w:t>
      </w:r>
      <w:r w:rsidR="00EF0E1D" w:rsidRPr="00415B38">
        <w:rPr>
          <w:szCs w:val="24"/>
        </w:rPr>
        <w:t>наименования кафедры, наименования проекта, курса, № группы, ФИО студента,</w:t>
      </w:r>
      <w:r w:rsidR="00EF0E1D">
        <w:rPr>
          <w:szCs w:val="24"/>
        </w:rPr>
        <w:t xml:space="preserve"> </w:t>
      </w:r>
      <w:r w:rsidR="00EF0E1D" w:rsidRPr="00415B38">
        <w:rPr>
          <w:szCs w:val="24"/>
        </w:rPr>
        <w:t>руководителя и учебного года выполнения.</w:t>
      </w:r>
    </w:p>
    <w:p w14:paraId="32EC43D5" w14:textId="77777777" w:rsidR="00415B38" w:rsidRDefault="00415B38" w:rsidP="00415B38">
      <w:pP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2CF3121B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14:paraId="040A537B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1B31359B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49E23D52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07574D9B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3B48EC7B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77A4F4DC" w14:textId="77777777" w:rsidR="00EF0E1D" w:rsidRDefault="00EF0E1D" w:rsidP="00415B3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0E529562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14:paraId="11399504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виде </w:t>
      </w:r>
      <w:r w:rsidR="005B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зачёта 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семестра.</w:t>
      </w:r>
    </w:p>
    <w:p w14:paraId="691667B5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для подготовки к </w:t>
      </w:r>
      <w:r w:rsidR="005B6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зачёту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1B957FDF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Основным источником подготовки к </w:t>
      </w:r>
      <w:r w:rsidR="005B6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зачёту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51573DD1" w14:textId="77777777" w:rsidR="00415B38" w:rsidRPr="00415B38" w:rsidRDefault="005B67AF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Зачёт </w:t>
      </w:r>
      <w:r w:rsidR="00415B38"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 </w:t>
      </w:r>
      <w:r w:rsidR="00415B38"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1AEB506C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="005B6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зачёта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объявляются студенту после окончания ответа в день сдачи</w:t>
      </w:r>
      <w:r w:rsidRPr="00415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5078FC60" w14:textId="77777777" w:rsidR="00415B38" w:rsidRPr="00415B38" w:rsidRDefault="00415B38" w:rsidP="00415B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76D11B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40D7AC" w14:textId="77777777" w:rsidR="00415B38" w:rsidRPr="00415B38" w:rsidRDefault="00415B38" w:rsidP="00415B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39E9350" w14:textId="77777777" w:rsidR="00415B38" w:rsidRPr="00415B38" w:rsidRDefault="00415B38" w:rsidP="00415B38">
      <w:pPr>
        <w:rPr>
          <w:sz w:val="24"/>
          <w:szCs w:val="24"/>
        </w:rPr>
      </w:pPr>
    </w:p>
    <w:sectPr w:rsidR="00415B38" w:rsidRPr="0041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AC4E1" w14:textId="77777777" w:rsidR="006735DC" w:rsidRDefault="006735DC">
      <w:pPr>
        <w:spacing w:after="0" w:line="240" w:lineRule="auto"/>
      </w:pPr>
      <w:r>
        <w:separator/>
      </w:r>
    </w:p>
  </w:endnote>
  <w:endnote w:type="continuationSeparator" w:id="0">
    <w:p w14:paraId="11D7DD2C" w14:textId="77777777" w:rsidR="006735DC" w:rsidRDefault="00673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3B417" w14:textId="77777777" w:rsidR="00963E8F" w:rsidRDefault="002F34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BB0C7" w14:textId="77777777" w:rsidR="00963E8F" w:rsidRPr="00963E8F" w:rsidRDefault="00F077A7" w:rsidP="00963E8F">
    <w:pPr>
      <w:pStyle w:val="ReportMain"/>
      <w:jc w:val="right"/>
      <w:rPr>
        <w:sz w:val="20"/>
      </w:rPr>
    </w:pPr>
    <w:r>
      <w:rPr>
        <w:sz w:val="20"/>
      </w:rPr>
      <w:t>1546812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7DEC1" w14:textId="77777777" w:rsidR="00963E8F" w:rsidRDefault="002F34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635E3" w14:textId="77777777" w:rsidR="006735DC" w:rsidRDefault="006735DC">
      <w:pPr>
        <w:spacing w:after="0" w:line="240" w:lineRule="auto"/>
      </w:pPr>
      <w:r>
        <w:separator/>
      </w:r>
    </w:p>
  </w:footnote>
  <w:footnote w:type="continuationSeparator" w:id="0">
    <w:p w14:paraId="72D96FF1" w14:textId="77777777" w:rsidR="006735DC" w:rsidRDefault="00673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E65B5" w14:textId="77777777" w:rsidR="00963E8F" w:rsidRDefault="002F34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B8015" w14:textId="77777777" w:rsidR="00963E8F" w:rsidRDefault="002F344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391E3" w14:textId="77777777" w:rsidR="00963E8F" w:rsidRDefault="002F34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D6C42"/>
    <w:multiLevelType w:val="hybridMultilevel"/>
    <w:tmpl w:val="7CDA2EDA"/>
    <w:lvl w:ilvl="0" w:tplc="FDE28E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858"/>
    <w:rsid w:val="001C55DD"/>
    <w:rsid w:val="001C6A6B"/>
    <w:rsid w:val="00291B88"/>
    <w:rsid w:val="002A441D"/>
    <w:rsid w:val="002B4FBE"/>
    <w:rsid w:val="002F344A"/>
    <w:rsid w:val="003A48D7"/>
    <w:rsid w:val="003C4711"/>
    <w:rsid w:val="003D1D0A"/>
    <w:rsid w:val="003F5102"/>
    <w:rsid w:val="00415B38"/>
    <w:rsid w:val="0047591A"/>
    <w:rsid w:val="00477143"/>
    <w:rsid w:val="004B4DD5"/>
    <w:rsid w:val="005B67AF"/>
    <w:rsid w:val="00616F98"/>
    <w:rsid w:val="006735DC"/>
    <w:rsid w:val="006A7EA4"/>
    <w:rsid w:val="006B07E1"/>
    <w:rsid w:val="0080791F"/>
    <w:rsid w:val="00822B86"/>
    <w:rsid w:val="00917C97"/>
    <w:rsid w:val="009522A7"/>
    <w:rsid w:val="009A0858"/>
    <w:rsid w:val="009A5496"/>
    <w:rsid w:val="00AD5FCD"/>
    <w:rsid w:val="00BF036C"/>
    <w:rsid w:val="00C65938"/>
    <w:rsid w:val="00D001DD"/>
    <w:rsid w:val="00D7685D"/>
    <w:rsid w:val="00DA6F28"/>
    <w:rsid w:val="00E93C8B"/>
    <w:rsid w:val="00EF0E1D"/>
    <w:rsid w:val="00EF4E4B"/>
    <w:rsid w:val="00F077A7"/>
    <w:rsid w:val="00FE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17BC"/>
  <w15:docId w15:val="{E38FFC0E-4E7D-4706-9A61-F35A04A77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085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0858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4711"/>
  </w:style>
  <w:style w:type="paragraph" w:styleId="a5">
    <w:name w:val="footer"/>
    <w:basedOn w:val="a"/>
    <w:link w:val="a6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711"/>
  </w:style>
  <w:style w:type="paragraph" w:customStyle="1" w:styleId="ReportHead">
    <w:name w:val="Report_Head"/>
    <w:basedOn w:val="a"/>
    <w:link w:val="ReportHead0"/>
    <w:rsid w:val="00E93C8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E93C8B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3</cp:revision>
  <dcterms:created xsi:type="dcterms:W3CDTF">2020-12-15T06:27:00Z</dcterms:created>
  <dcterms:modified xsi:type="dcterms:W3CDTF">2020-12-16T17:45:00Z</dcterms:modified>
</cp:coreProperties>
</file>