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6C7" w:rsidRPr="00D016C7" w:rsidRDefault="00D016C7" w:rsidP="00D016C7">
      <w:pPr>
        <w:suppressAutoHyphens/>
        <w:spacing w:after="0" w:line="240" w:lineRule="auto"/>
        <w:jc w:val="center"/>
        <w:rPr>
          <w:rFonts w:ascii="Times New Roman" w:eastAsia="Calibri" w:hAnsi="Times New Roman" w:cs="Times New Roman"/>
          <w:sz w:val="24"/>
        </w:rPr>
      </w:pPr>
      <w:r w:rsidRPr="00D016C7">
        <w:rPr>
          <w:rFonts w:ascii="Times New Roman" w:eastAsia="Calibri" w:hAnsi="Times New Roman" w:cs="Times New Roman"/>
          <w:sz w:val="24"/>
        </w:rPr>
        <w:t>Минобрнауки России</w:t>
      </w:r>
    </w:p>
    <w:p w:rsidR="00D016C7" w:rsidRPr="00D016C7" w:rsidRDefault="00D016C7" w:rsidP="00D016C7">
      <w:pPr>
        <w:suppressAutoHyphens/>
        <w:spacing w:after="0" w:line="240" w:lineRule="auto"/>
        <w:jc w:val="center"/>
        <w:rPr>
          <w:rFonts w:ascii="Times New Roman" w:eastAsia="Calibri" w:hAnsi="Times New Roman" w:cs="Times New Roman"/>
          <w:sz w:val="24"/>
        </w:rPr>
      </w:pPr>
    </w:p>
    <w:p w:rsidR="00D016C7" w:rsidRPr="00D016C7" w:rsidRDefault="00D016C7" w:rsidP="00D016C7">
      <w:pPr>
        <w:suppressAutoHyphens/>
        <w:spacing w:after="0" w:line="240" w:lineRule="auto"/>
        <w:jc w:val="center"/>
        <w:rPr>
          <w:rFonts w:ascii="Times New Roman" w:eastAsia="Calibri" w:hAnsi="Times New Roman" w:cs="Times New Roman"/>
          <w:sz w:val="24"/>
        </w:rPr>
      </w:pPr>
      <w:r w:rsidRPr="00D016C7">
        <w:rPr>
          <w:rFonts w:ascii="Times New Roman" w:eastAsia="Calibri" w:hAnsi="Times New Roman" w:cs="Times New Roman"/>
          <w:sz w:val="24"/>
        </w:rPr>
        <w:t>Федеральное государственное бюджетное образовательное учреждение</w:t>
      </w:r>
    </w:p>
    <w:p w:rsidR="00D016C7" w:rsidRPr="00D016C7" w:rsidRDefault="00D016C7" w:rsidP="00D016C7">
      <w:pPr>
        <w:suppressAutoHyphens/>
        <w:spacing w:after="0" w:line="240" w:lineRule="auto"/>
        <w:jc w:val="center"/>
        <w:rPr>
          <w:rFonts w:ascii="Times New Roman" w:eastAsia="Calibri" w:hAnsi="Times New Roman" w:cs="Times New Roman"/>
          <w:sz w:val="24"/>
        </w:rPr>
      </w:pPr>
      <w:r w:rsidRPr="00D016C7">
        <w:rPr>
          <w:rFonts w:ascii="Times New Roman" w:eastAsia="Calibri" w:hAnsi="Times New Roman" w:cs="Times New Roman"/>
          <w:sz w:val="24"/>
        </w:rPr>
        <w:t>высшего образования</w:t>
      </w:r>
    </w:p>
    <w:p w:rsidR="00D016C7" w:rsidRPr="00D016C7" w:rsidRDefault="00D016C7" w:rsidP="00D016C7">
      <w:pPr>
        <w:suppressAutoHyphens/>
        <w:spacing w:after="0" w:line="240" w:lineRule="auto"/>
        <w:jc w:val="center"/>
        <w:rPr>
          <w:rFonts w:ascii="Times New Roman" w:eastAsia="Calibri" w:hAnsi="Times New Roman" w:cs="Times New Roman"/>
          <w:b/>
          <w:sz w:val="24"/>
        </w:rPr>
      </w:pPr>
      <w:r w:rsidRPr="00D016C7">
        <w:rPr>
          <w:rFonts w:ascii="Times New Roman" w:eastAsia="Calibri" w:hAnsi="Times New Roman" w:cs="Times New Roman"/>
          <w:b/>
          <w:sz w:val="24"/>
        </w:rPr>
        <w:t>«Оренбургский государственный университет»</w:t>
      </w:r>
    </w:p>
    <w:p w:rsidR="00D016C7" w:rsidRPr="00D016C7" w:rsidRDefault="00D016C7" w:rsidP="00D016C7">
      <w:pPr>
        <w:suppressAutoHyphens/>
        <w:spacing w:after="0" w:line="240" w:lineRule="auto"/>
        <w:jc w:val="center"/>
        <w:rPr>
          <w:rFonts w:ascii="Times New Roman" w:eastAsia="Calibri" w:hAnsi="Times New Roman" w:cs="Times New Roman"/>
          <w:sz w:val="24"/>
        </w:rPr>
      </w:pPr>
    </w:p>
    <w:p w:rsidR="00D016C7" w:rsidRPr="00D016C7" w:rsidRDefault="00D016C7" w:rsidP="00D016C7">
      <w:pPr>
        <w:suppressAutoHyphens/>
        <w:spacing w:after="0" w:line="240" w:lineRule="auto"/>
        <w:jc w:val="center"/>
        <w:rPr>
          <w:rFonts w:ascii="Times New Roman" w:eastAsia="Calibri" w:hAnsi="Times New Roman" w:cs="Times New Roman"/>
          <w:sz w:val="24"/>
        </w:rPr>
      </w:pPr>
      <w:r w:rsidRPr="00D016C7">
        <w:rPr>
          <w:rFonts w:ascii="Times New Roman" w:eastAsia="Calibri" w:hAnsi="Times New Roman" w:cs="Times New Roman"/>
          <w:sz w:val="24"/>
        </w:rPr>
        <w:t>Кафедра геологии, геодезии и кадастра</w:t>
      </w:r>
    </w:p>
    <w:p w:rsidR="00D016C7" w:rsidRPr="00D016C7" w:rsidRDefault="00D016C7" w:rsidP="00D016C7">
      <w:pPr>
        <w:suppressAutoHyphens/>
        <w:spacing w:after="0" w:line="240" w:lineRule="auto"/>
        <w:jc w:val="center"/>
        <w:rPr>
          <w:rFonts w:ascii="Times New Roman" w:eastAsia="Calibri" w:hAnsi="Times New Roman" w:cs="Times New Roman"/>
          <w:sz w:val="24"/>
        </w:rPr>
      </w:pPr>
    </w:p>
    <w:p w:rsidR="00D016C7" w:rsidRPr="00D016C7" w:rsidRDefault="00D016C7" w:rsidP="00D016C7">
      <w:pPr>
        <w:suppressAutoHyphens/>
        <w:spacing w:after="0" w:line="240" w:lineRule="auto"/>
        <w:jc w:val="center"/>
        <w:rPr>
          <w:rFonts w:ascii="Times New Roman" w:eastAsia="Calibri" w:hAnsi="Times New Roman" w:cs="Times New Roman"/>
          <w:sz w:val="24"/>
        </w:rPr>
      </w:pPr>
    </w:p>
    <w:p w:rsidR="00D016C7" w:rsidRPr="00D016C7" w:rsidRDefault="00D016C7" w:rsidP="00D016C7">
      <w:pPr>
        <w:suppressAutoHyphens/>
        <w:spacing w:after="0" w:line="240" w:lineRule="auto"/>
        <w:rPr>
          <w:rFonts w:ascii="Times New Roman" w:eastAsia="Calibri" w:hAnsi="Times New Roman" w:cs="Times New Roman"/>
          <w:sz w:val="24"/>
        </w:rPr>
      </w:pPr>
    </w:p>
    <w:p w:rsidR="00D016C7" w:rsidRPr="00D016C7" w:rsidRDefault="00D016C7" w:rsidP="00D016C7">
      <w:pPr>
        <w:suppressAutoHyphens/>
        <w:spacing w:after="0" w:line="240" w:lineRule="auto"/>
        <w:rPr>
          <w:rFonts w:ascii="Times New Roman" w:eastAsia="Calibri" w:hAnsi="Times New Roman" w:cs="Times New Roman"/>
          <w:sz w:val="24"/>
        </w:rPr>
      </w:pPr>
    </w:p>
    <w:p w:rsidR="00D016C7" w:rsidRPr="00D016C7" w:rsidRDefault="00D016C7" w:rsidP="00D016C7">
      <w:pPr>
        <w:spacing w:before="600" w:after="600" w:line="240" w:lineRule="auto"/>
        <w:jc w:val="center"/>
        <w:rPr>
          <w:rFonts w:ascii="Times New Roman" w:eastAsia="Times New Roman" w:hAnsi="Times New Roman" w:cs="Times New Roman"/>
          <w:sz w:val="24"/>
          <w:szCs w:val="24"/>
          <w:lang w:eastAsia="ru-RU"/>
        </w:rPr>
      </w:pPr>
      <w:r w:rsidRPr="00D016C7">
        <w:rPr>
          <w:rFonts w:ascii="Times New Roman" w:eastAsia="Times New Roman" w:hAnsi="Times New Roman" w:cs="Times New Roman"/>
          <w:sz w:val="24"/>
          <w:szCs w:val="24"/>
          <w:lang w:eastAsia="ru-RU"/>
        </w:rPr>
        <w:t>Методические указания для обучающихся по освоению дисциплины</w:t>
      </w:r>
    </w:p>
    <w:p w:rsidR="00FF5C60" w:rsidRDefault="00FF5C60" w:rsidP="00FF5C60">
      <w:pPr>
        <w:pStyle w:val="ReportHead"/>
        <w:suppressAutoHyphens/>
        <w:spacing w:before="120"/>
        <w:rPr>
          <w:i/>
          <w:sz w:val="24"/>
        </w:rPr>
      </w:pPr>
      <w:r>
        <w:rPr>
          <w:i/>
          <w:sz w:val="24"/>
        </w:rPr>
        <w:t>«Б2.П.Б.У.1.2 Геологическая практика»</w:t>
      </w:r>
    </w:p>
    <w:p w:rsidR="00237930" w:rsidRDefault="00237930" w:rsidP="00237930">
      <w:pPr>
        <w:spacing w:after="0" w:line="240" w:lineRule="auto"/>
        <w:ind w:firstLine="709"/>
        <w:jc w:val="both"/>
        <w:rPr>
          <w:rFonts w:ascii="Times New Roman" w:hAnsi="Times New Roman" w:cs="Times New Roman"/>
          <w:sz w:val="24"/>
          <w:szCs w:val="24"/>
        </w:rPr>
      </w:pPr>
    </w:p>
    <w:p w:rsidR="00237930" w:rsidRDefault="00237930" w:rsidP="00237930">
      <w:pPr>
        <w:spacing w:after="0" w:line="240" w:lineRule="auto"/>
        <w:ind w:firstLine="709"/>
        <w:jc w:val="both"/>
        <w:rPr>
          <w:rFonts w:ascii="Times New Roman" w:hAnsi="Times New Roman" w:cs="Times New Roman"/>
          <w:sz w:val="24"/>
          <w:szCs w:val="24"/>
        </w:rPr>
      </w:pPr>
    </w:p>
    <w:p w:rsidR="00237930" w:rsidRDefault="00237930" w:rsidP="00237930">
      <w:pPr>
        <w:spacing w:after="0" w:line="240" w:lineRule="auto"/>
        <w:ind w:firstLine="709"/>
        <w:jc w:val="both"/>
        <w:rPr>
          <w:rFonts w:ascii="Times New Roman" w:hAnsi="Times New Roman" w:cs="Times New Roman"/>
          <w:sz w:val="24"/>
          <w:szCs w:val="24"/>
        </w:rPr>
      </w:pPr>
    </w:p>
    <w:p w:rsidR="00237930" w:rsidRDefault="00237930" w:rsidP="00237930">
      <w:pPr>
        <w:spacing w:after="0" w:line="240" w:lineRule="auto"/>
        <w:ind w:firstLine="709"/>
        <w:jc w:val="both"/>
        <w:rPr>
          <w:rFonts w:ascii="Times New Roman" w:hAnsi="Times New Roman" w:cs="Times New Roman"/>
          <w:sz w:val="24"/>
          <w:szCs w:val="24"/>
        </w:rPr>
      </w:pPr>
    </w:p>
    <w:p w:rsidR="00237930" w:rsidRPr="00237930" w:rsidRDefault="00237930" w:rsidP="00237930">
      <w:pPr>
        <w:tabs>
          <w:tab w:val="left" w:pos="435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ab/>
      </w:r>
    </w:p>
    <w:p w:rsidR="00466452" w:rsidRPr="00237930" w:rsidRDefault="00466452" w:rsidP="00237930">
      <w:pPr>
        <w:spacing w:after="0" w:line="240" w:lineRule="auto"/>
        <w:ind w:firstLine="709"/>
        <w:jc w:val="center"/>
        <w:rPr>
          <w:rFonts w:ascii="Times New Roman" w:hAnsi="Times New Roman" w:cs="Times New Roman"/>
          <w:sz w:val="24"/>
          <w:szCs w:val="24"/>
        </w:rPr>
      </w:pPr>
    </w:p>
    <w:p w:rsidR="005A3DD9" w:rsidRPr="005A3DD9" w:rsidRDefault="005A3DD9" w:rsidP="005A3DD9">
      <w:pPr>
        <w:tabs>
          <w:tab w:val="center" w:pos="5272"/>
          <w:tab w:val="right" w:pos="10290"/>
        </w:tabs>
        <w:suppressAutoHyphens/>
        <w:spacing w:after="0" w:line="360" w:lineRule="auto"/>
        <w:jc w:val="center"/>
        <w:rPr>
          <w:rFonts w:ascii="Times New Roman" w:hAnsi="Times New Roman" w:cs="Times New Roman"/>
          <w:sz w:val="24"/>
        </w:rPr>
      </w:pPr>
      <w:bookmarkStart w:id="0" w:name="BookmarkWhereDelChr13"/>
      <w:bookmarkEnd w:id="0"/>
      <w:r w:rsidRPr="005A3DD9">
        <w:rPr>
          <w:rFonts w:ascii="Times New Roman" w:hAnsi="Times New Roman" w:cs="Times New Roman"/>
          <w:sz w:val="24"/>
        </w:rPr>
        <w:t>Уровень высшего образования</w:t>
      </w:r>
    </w:p>
    <w:p w:rsidR="005A3DD9" w:rsidRPr="005A3DD9" w:rsidRDefault="005A3DD9" w:rsidP="005A3DD9">
      <w:pPr>
        <w:tabs>
          <w:tab w:val="center" w:pos="5272"/>
          <w:tab w:val="right" w:pos="10290"/>
        </w:tabs>
        <w:suppressAutoHyphens/>
        <w:spacing w:after="0" w:line="360" w:lineRule="auto"/>
        <w:jc w:val="center"/>
        <w:rPr>
          <w:rFonts w:ascii="Times New Roman" w:hAnsi="Times New Roman" w:cs="Times New Roman"/>
          <w:sz w:val="24"/>
        </w:rPr>
      </w:pPr>
      <w:r w:rsidRPr="005A3DD9">
        <w:rPr>
          <w:rFonts w:ascii="Times New Roman" w:hAnsi="Times New Roman" w:cs="Times New Roman"/>
          <w:sz w:val="24"/>
        </w:rPr>
        <w:t>БАКАЛАВРИАТ</w:t>
      </w:r>
    </w:p>
    <w:p w:rsidR="005A3DD9" w:rsidRPr="005A3DD9" w:rsidRDefault="005A3DD9" w:rsidP="005A3DD9">
      <w:pPr>
        <w:tabs>
          <w:tab w:val="center" w:pos="5272"/>
          <w:tab w:val="right" w:pos="10290"/>
        </w:tabs>
        <w:suppressAutoHyphens/>
        <w:spacing w:after="0" w:line="240" w:lineRule="auto"/>
        <w:jc w:val="center"/>
        <w:rPr>
          <w:rFonts w:ascii="Times New Roman" w:hAnsi="Times New Roman" w:cs="Times New Roman"/>
          <w:sz w:val="24"/>
        </w:rPr>
      </w:pPr>
      <w:r w:rsidRPr="005A3DD9">
        <w:rPr>
          <w:rFonts w:ascii="Times New Roman" w:hAnsi="Times New Roman" w:cs="Times New Roman"/>
          <w:sz w:val="24"/>
        </w:rPr>
        <w:t>Направление подготовки</w:t>
      </w:r>
    </w:p>
    <w:p w:rsidR="005A3DD9" w:rsidRPr="005A3DD9" w:rsidRDefault="005A3DD9" w:rsidP="005A3DD9">
      <w:pPr>
        <w:tabs>
          <w:tab w:val="center" w:pos="5272"/>
          <w:tab w:val="right" w:pos="10290"/>
        </w:tabs>
        <w:suppressAutoHyphens/>
        <w:spacing w:after="0" w:line="240" w:lineRule="auto"/>
        <w:jc w:val="center"/>
        <w:rPr>
          <w:rFonts w:ascii="Times New Roman" w:hAnsi="Times New Roman" w:cs="Times New Roman"/>
          <w:i/>
          <w:sz w:val="24"/>
          <w:u w:val="single"/>
        </w:rPr>
      </w:pPr>
      <w:r w:rsidRPr="005A3DD9">
        <w:rPr>
          <w:rFonts w:ascii="Times New Roman" w:hAnsi="Times New Roman" w:cs="Times New Roman"/>
          <w:i/>
          <w:sz w:val="24"/>
          <w:u w:val="single"/>
        </w:rPr>
        <w:t>08.03.01 Строительство</w:t>
      </w:r>
    </w:p>
    <w:p w:rsidR="005A3DD9" w:rsidRPr="005A3DD9" w:rsidRDefault="005A3DD9" w:rsidP="005A3DD9">
      <w:pPr>
        <w:tabs>
          <w:tab w:val="center" w:pos="5272"/>
          <w:tab w:val="right" w:pos="10290"/>
        </w:tabs>
        <w:suppressAutoHyphens/>
        <w:spacing w:after="0" w:line="240" w:lineRule="auto"/>
        <w:jc w:val="center"/>
        <w:rPr>
          <w:rFonts w:ascii="Times New Roman" w:hAnsi="Times New Roman" w:cs="Times New Roman"/>
          <w:sz w:val="24"/>
          <w:vertAlign w:val="superscript"/>
        </w:rPr>
      </w:pPr>
      <w:r w:rsidRPr="005A3DD9">
        <w:rPr>
          <w:rFonts w:ascii="Times New Roman" w:hAnsi="Times New Roman" w:cs="Times New Roman"/>
          <w:sz w:val="24"/>
          <w:vertAlign w:val="superscript"/>
        </w:rPr>
        <w:t>(код и наименование направления подготовки)</w:t>
      </w:r>
    </w:p>
    <w:p w:rsidR="005A3DD9" w:rsidRPr="005A3DD9" w:rsidRDefault="005A3DD9" w:rsidP="005A3DD9">
      <w:pPr>
        <w:tabs>
          <w:tab w:val="center" w:pos="5272"/>
          <w:tab w:val="right" w:pos="10290"/>
        </w:tabs>
        <w:suppressAutoHyphens/>
        <w:spacing w:after="0" w:line="240" w:lineRule="auto"/>
        <w:jc w:val="center"/>
        <w:rPr>
          <w:rFonts w:ascii="Times New Roman" w:hAnsi="Times New Roman" w:cs="Times New Roman"/>
          <w:i/>
          <w:sz w:val="24"/>
          <w:u w:val="single"/>
        </w:rPr>
      </w:pPr>
      <w:r w:rsidRPr="005A3DD9">
        <w:rPr>
          <w:rFonts w:ascii="Times New Roman" w:hAnsi="Times New Roman" w:cs="Times New Roman"/>
          <w:i/>
          <w:sz w:val="24"/>
          <w:u w:val="single"/>
        </w:rPr>
        <w:t>Экспертиза и управление недвижимостью</w:t>
      </w:r>
    </w:p>
    <w:p w:rsidR="005A3DD9" w:rsidRPr="005A3DD9" w:rsidRDefault="005A3DD9" w:rsidP="005A3DD9">
      <w:pPr>
        <w:tabs>
          <w:tab w:val="center" w:pos="5272"/>
          <w:tab w:val="right" w:pos="10290"/>
        </w:tabs>
        <w:suppressAutoHyphens/>
        <w:spacing w:after="0" w:line="240" w:lineRule="auto"/>
        <w:jc w:val="center"/>
        <w:rPr>
          <w:rFonts w:ascii="Times New Roman" w:hAnsi="Times New Roman" w:cs="Times New Roman"/>
          <w:sz w:val="24"/>
          <w:vertAlign w:val="superscript"/>
        </w:rPr>
      </w:pPr>
      <w:r w:rsidRPr="005A3DD9">
        <w:rPr>
          <w:rFonts w:ascii="Times New Roman" w:hAnsi="Times New Roman" w:cs="Times New Roman"/>
          <w:sz w:val="24"/>
          <w:vertAlign w:val="superscript"/>
        </w:rPr>
        <w:t xml:space="preserve"> (наименование направленности (профиля) образовательной программы)</w:t>
      </w:r>
    </w:p>
    <w:p w:rsidR="005A3DD9" w:rsidRPr="005A3DD9" w:rsidRDefault="005A3DD9" w:rsidP="005A3DD9">
      <w:pPr>
        <w:tabs>
          <w:tab w:val="center" w:pos="5272"/>
          <w:tab w:val="right" w:pos="10290"/>
        </w:tabs>
        <w:suppressAutoHyphens/>
        <w:spacing w:after="0" w:line="240" w:lineRule="auto"/>
        <w:jc w:val="center"/>
        <w:rPr>
          <w:rFonts w:ascii="Times New Roman" w:hAnsi="Times New Roman" w:cs="Times New Roman"/>
          <w:sz w:val="24"/>
        </w:rPr>
      </w:pPr>
    </w:p>
    <w:p w:rsidR="005A3DD9" w:rsidRPr="005A3DD9" w:rsidRDefault="005A3DD9" w:rsidP="005A3DD9">
      <w:pPr>
        <w:tabs>
          <w:tab w:val="center" w:pos="5272"/>
          <w:tab w:val="right" w:pos="10290"/>
        </w:tabs>
        <w:suppressAutoHyphens/>
        <w:spacing w:after="0" w:line="240" w:lineRule="auto"/>
        <w:jc w:val="center"/>
        <w:rPr>
          <w:rFonts w:ascii="Times New Roman" w:hAnsi="Times New Roman" w:cs="Times New Roman"/>
          <w:sz w:val="24"/>
        </w:rPr>
      </w:pPr>
      <w:r w:rsidRPr="005A3DD9">
        <w:rPr>
          <w:rFonts w:ascii="Times New Roman" w:hAnsi="Times New Roman" w:cs="Times New Roman"/>
          <w:sz w:val="24"/>
        </w:rPr>
        <w:t>Квалификация</w:t>
      </w:r>
    </w:p>
    <w:p w:rsidR="005A3DD9" w:rsidRPr="005A3DD9" w:rsidRDefault="005A3DD9" w:rsidP="005A3DD9">
      <w:pPr>
        <w:tabs>
          <w:tab w:val="center" w:pos="5272"/>
          <w:tab w:val="right" w:pos="10290"/>
        </w:tabs>
        <w:suppressAutoHyphens/>
        <w:spacing w:after="0" w:line="240" w:lineRule="auto"/>
        <w:jc w:val="center"/>
        <w:rPr>
          <w:rFonts w:ascii="Times New Roman" w:hAnsi="Times New Roman" w:cs="Times New Roman"/>
          <w:i/>
          <w:sz w:val="24"/>
          <w:u w:val="single"/>
        </w:rPr>
      </w:pPr>
      <w:r w:rsidRPr="005A3DD9">
        <w:rPr>
          <w:rFonts w:ascii="Times New Roman" w:hAnsi="Times New Roman" w:cs="Times New Roman"/>
          <w:i/>
          <w:sz w:val="24"/>
          <w:u w:val="single"/>
        </w:rPr>
        <w:t>Бакалавр</w:t>
      </w:r>
    </w:p>
    <w:p w:rsidR="005A3DD9" w:rsidRPr="005A3DD9" w:rsidRDefault="005A3DD9" w:rsidP="005A3DD9">
      <w:pPr>
        <w:tabs>
          <w:tab w:val="center" w:pos="5272"/>
          <w:tab w:val="right" w:pos="10290"/>
        </w:tabs>
        <w:suppressAutoHyphens/>
        <w:spacing w:before="120" w:after="0" w:line="240" w:lineRule="auto"/>
        <w:jc w:val="center"/>
        <w:rPr>
          <w:rFonts w:ascii="Times New Roman" w:hAnsi="Times New Roman" w:cs="Times New Roman"/>
          <w:sz w:val="24"/>
        </w:rPr>
      </w:pPr>
      <w:r w:rsidRPr="005A3DD9">
        <w:rPr>
          <w:rFonts w:ascii="Times New Roman" w:hAnsi="Times New Roman" w:cs="Times New Roman"/>
          <w:sz w:val="24"/>
        </w:rPr>
        <w:t>Форма обучения</w:t>
      </w:r>
    </w:p>
    <w:p w:rsidR="005A3DD9" w:rsidRPr="005A3DD9" w:rsidRDefault="005A3DD9" w:rsidP="005A3DD9">
      <w:pPr>
        <w:tabs>
          <w:tab w:val="center" w:pos="5272"/>
          <w:tab w:val="right" w:pos="10290"/>
        </w:tabs>
        <w:suppressAutoHyphens/>
        <w:spacing w:after="0" w:line="240" w:lineRule="auto"/>
        <w:jc w:val="center"/>
        <w:rPr>
          <w:rFonts w:ascii="Times New Roman" w:hAnsi="Times New Roman" w:cs="Times New Roman"/>
          <w:i/>
          <w:sz w:val="24"/>
          <w:u w:val="single"/>
        </w:rPr>
      </w:pPr>
      <w:r w:rsidRPr="005A3DD9">
        <w:rPr>
          <w:rFonts w:ascii="Times New Roman" w:hAnsi="Times New Roman" w:cs="Times New Roman"/>
          <w:i/>
          <w:sz w:val="24"/>
          <w:u w:val="single"/>
        </w:rPr>
        <w:t>Очная</w:t>
      </w:r>
    </w:p>
    <w:p w:rsidR="005A3DD9" w:rsidRPr="005A3DD9" w:rsidRDefault="005A3DD9" w:rsidP="005A3DD9">
      <w:pPr>
        <w:tabs>
          <w:tab w:val="center" w:pos="5272"/>
          <w:tab w:val="right" w:pos="10290"/>
        </w:tabs>
        <w:suppressAutoHyphens/>
        <w:spacing w:after="0" w:line="240" w:lineRule="auto"/>
        <w:jc w:val="center"/>
        <w:rPr>
          <w:rFonts w:ascii="Times New Roman" w:hAnsi="Times New Roman" w:cs="Times New Roman"/>
          <w:sz w:val="24"/>
        </w:rPr>
      </w:pPr>
    </w:p>
    <w:p w:rsidR="005A3DD9" w:rsidRPr="005A3DD9" w:rsidRDefault="005A3DD9" w:rsidP="005A3DD9">
      <w:pPr>
        <w:suppressAutoHyphens/>
        <w:spacing w:after="0" w:line="240" w:lineRule="auto"/>
        <w:jc w:val="center"/>
        <w:rPr>
          <w:rFonts w:ascii="Times New Roman" w:eastAsia="Calibri" w:hAnsi="Times New Roman" w:cs="Times New Roman"/>
          <w:sz w:val="24"/>
        </w:rPr>
      </w:pPr>
    </w:p>
    <w:p w:rsidR="00D016C7" w:rsidRPr="00D016C7" w:rsidRDefault="00D016C7" w:rsidP="00D016C7">
      <w:pPr>
        <w:suppressAutoHyphens/>
        <w:spacing w:after="0" w:line="240" w:lineRule="auto"/>
        <w:jc w:val="center"/>
        <w:rPr>
          <w:rFonts w:ascii="Times New Roman" w:hAnsi="Times New Roman" w:cs="Times New Roman"/>
          <w:sz w:val="24"/>
        </w:rPr>
      </w:pPr>
    </w:p>
    <w:p w:rsidR="00D016C7" w:rsidRPr="00D016C7" w:rsidRDefault="00D016C7" w:rsidP="00D016C7">
      <w:pPr>
        <w:suppressAutoHyphens/>
        <w:spacing w:after="0" w:line="240" w:lineRule="auto"/>
        <w:jc w:val="center"/>
        <w:rPr>
          <w:rFonts w:ascii="Times New Roman" w:hAnsi="Times New Roman" w:cs="Times New Roman"/>
          <w:sz w:val="24"/>
        </w:rPr>
      </w:pPr>
    </w:p>
    <w:p w:rsidR="00D016C7" w:rsidRPr="00D016C7" w:rsidRDefault="00D016C7" w:rsidP="00D016C7">
      <w:pPr>
        <w:suppressAutoHyphens/>
        <w:spacing w:after="0" w:line="240" w:lineRule="auto"/>
        <w:jc w:val="center"/>
        <w:rPr>
          <w:rFonts w:ascii="Times New Roman" w:hAnsi="Times New Roman" w:cs="Times New Roman"/>
          <w:sz w:val="24"/>
        </w:rPr>
      </w:pPr>
    </w:p>
    <w:p w:rsidR="00D016C7" w:rsidRPr="00D016C7" w:rsidRDefault="00D016C7" w:rsidP="00D016C7">
      <w:pPr>
        <w:suppressAutoHyphens/>
        <w:spacing w:after="0" w:line="240" w:lineRule="auto"/>
        <w:jc w:val="center"/>
        <w:rPr>
          <w:rFonts w:ascii="Times New Roman" w:hAnsi="Times New Roman" w:cs="Times New Roman"/>
          <w:sz w:val="24"/>
        </w:rPr>
      </w:pPr>
    </w:p>
    <w:p w:rsidR="00D016C7" w:rsidRPr="00D016C7" w:rsidRDefault="00D016C7" w:rsidP="00D016C7">
      <w:pPr>
        <w:suppressAutoHyphens/>
        <w:spacing w:after="0" w:line="240" w:lineRule="auto"/>
        <w:jc w:val="center"/>
        <w:rPr>
          <w:rFonts w:ascii="Times New Roman" w:hAnsi="Times New Roman" w:cs="Times New Roman"/>
          <w:sz w:val="24"/>
        </w:rPr>
      </w:pPr>
    </w:p>
    <w:p w:rsidR="00D016C7" w:rsidRPr="00D016C7" w:rsidRDefault="00D016C7" w:rsidP="00D016C7">
      <w:pPr>
        <w:suppressAutoHyphens/>
        <w:spacing w:after="0" w:line="240" w:lineRule="auto"/>
        <w:jc w:val="center"/>
        <w:rPr>
          <w:rFonts w:ascii="Times New Roman" w:hAnsi="Times New Roman" w:cs="Times New Roman"/>
          <w:sz w:val="24"/>
        </w:rPr>
      </w:pPr>
    </w:p>
    <w:p w:rsidR="00D016C7" w:rsidRPr="00D016C7" w:rsidRDefault="00D016C7" w:rsidP="00D016C7">
      <w:pPr>
        <w:suppressAutoHyphens/>
        <w:spacing w:after="0" w:line="240" w:lineRule="auto"/>
        <w:rPr>
          <w:rFonts w:ascii="Times New Roman" w:hAnsi="Times New Roman" w:cs="Times New Roman"/>
          <w:sz w:val="24"/>
        </w:rPr>
      </w:pPr>
      <w:bookmarkStart w:id="1" w:name="_GoBack"/>
      <w:bookmarkEnd w:id="1"/>
    </w:p>
    <w:p w:rsidR="00D016C7" w:rsidRPr="00D016C7" w:rsidRDefault="00D016C7" w:rsidP="00D016C7">
      <w:pPr>
        <w:suppressAutoHyphens/>
        <w:spacing w:after="0" w:line="240" w:lineRule="auto"/>
        <w:jc w:val="center"/>
        <w:rPr>
          <w:rFonts w:ascii="Times New Roman" w:hAnsi="Times New Roman" w:cs="Times New Roman"/>
          <w:sz w:val="24"/>
        </w:rPr>
      </w:pPr>
    </w:p>
    <w:p w:rsidR="00D016C7" w:rsidRPr="00D016C7" w:rsidRDefault="00D016C7" w:rsidP="00D016C7">
      <w:pPr>
        <w:suppressAutoHyphens/>
        <w:spacing w:after="0" w:line="240" w:lineRule="auto"/>
        <w:jc w:val="center"/>
        <w:rPr>
          <w:rFonts w:ascii="Times New Roman" w:hAnsi="Times New Roman" w:cs="Times New Roman"/>
          <w:sz w:val="24"/>
        </w:rPr>
      </w:pPr>
    </w:p>
    <w:p w:rsidR="00D016C7" w:rsidRPr="00D016C7" w:rsidRDefault="00D016C7" w:rsidP="00D016C7">
      <w:pPr>
        <w:suppressAutoHyphens/>
        <w:spacing w:after="0" w:line="240" w:lineRule="auto"/>
        <w:jc w:val="center"/>
        <w:rPr>
          <w:rFonts w:ascii="Times New Roman" w:hAnsi="Times New Roman" w:cs="Times New Roman"/>
          <w:sz w:val="24"/>
        </w:rPr>
      </w:pPr>
    </w:p>
    <w:p w:rsidR="00D016C7" w:rsidRPr="00D016C7" w:rsidRDefault="00D016C7" w:rsidP="00D016C7">
      <w:pPr>
        <w:suppressAutoHyphens/>
        <w:spacing w:after="0" w:line="240" w:lineRule="auto"/>
        <w:jc w:val="center"/>
        <w:rPr>
          <w:rFonts w:ascii="Times New Roman" w:hAnsi="Times New Roman" w:cs="Times New Roman"/>
          <w:sz w:val="24"/>
        </w:rPr>
      </w:pPr>
    </w:p>
    <w:p w:rsidR="00DB1DFE" w:rsidRPr="00237930" w:rsidRDefault="00D016C7" w:rsidP="00D016C7">
      <w:pPr>
        <w:spacing w:after="0" w:line="240" w:lineRule="auto"/>
        <w:ind w:firstLine="709"/>
        <w:jc w:val="center"/>
        <w:rPr>
          <w:rFonts w:ascii="Times New Roman" w:hAnsi="Times New Roman" w:cs="Times New Roman"/>
          <w:sz w:val="24"/>
          <w:szCs w:val="24"/>
        </w:rPr>
      </w:pPr>
      <w:r w:rsidRPr="00D016C7">
        <w:rPr>
          <w:rFonts w:ascii="Times New Roman" w:hAnsi="Times New Roman" w:cs="Times New Roman"/>
          <w:sz w:val="24"/>
        </w:rPr>
        <w:t>Год набора 20</w:t>
      </w:r>
      <w:r w:rsidR="00ED0C76">
        <w:rPr>
          <w:rFonts w:ascii="Times New Roman" w:hAnsi="Times New Roman" w:cs="Times New Roman"/>
          <w:sz w:val="24"/>
        </w:rPr>
        <w:t>21</w:t>
      </w:r>
    </w:p>
    <w:p w:rsidR="00466452" w:rsidRPr="00237930" w:rsidRDefault="00DB1DFE" w:rsidP="00237930">
      <w:pPr>
        <w:tabs>
          <w:tab w:val="center" w:pos="4677"/>
          <w:tab w:val="left" w:pos="6450"/>
        </w:tabs>
        <w:spacing w:after="0" w:line="240" w:lineRule="auto"/>
        <w:ind w:firstLine="709"/>
        <w:jc w:val="both"/>
        <w:rPr>
          <w:rFonts w:ascii="Times New Roman" w:hAnsi="Times New Roman" w:cs="Times New Roman"/>
          <w:sz w:val="24"/>
          <w:szCs w:val="24"/>
        </w:rPr>
      </w:pPr>
      <w:r w:rsidRPr="00237930">
        <w:rPr>
          <w:rFonts w:ascii="Times New Roman" w:hAnsi="Times New Roman" w:cs="Times New Roman"/>
          <w:sz w:val="24"/>
          <w:szCs w:val="24"/>
        </w:rPr>
        <w:tab/>
      </w:r>
    </w:p>
    <w:p w:rsidR="00DB1DFE" w:rsidRPr="00237930" w:rsidRDefault="00DB1DFE" w:rsidP="00237930">
      <w:pPr>
        <w:tabs>
          <w:tab w:val="center" w:pos="4677"/>
          <w:tab w:val="left" w:pos="6450"/>
        </w:tabs>
        <w:spacing w:after="0" w:line="240" w:lineRule="auto"/>
        <w:ind w:firstLine="709"/>
        <w:jc w:val="both"/>
        <w:rPr>
          <w:rFonts w:ascii="Times New Roman" w:hAnsi="Times New Roman" w:cs="Times New Roman"/>
          <w:sz w:val="24"/>
          <w:szCs w:val="24"/>
        </w:rPr>
      </w:pPr>
    </w:p>
    <w:p w:rsidR="00D016C7" w:rsidRPr="00D016C7" w:rsidRDefault="00D016C7" w:rsidP="00D016C7">
      <w:pPr>
        <w:spacing w:before="240" w:after="0" w:line="240" w:lineRule="auto"/>
        <w:jc w:val="both"/>
        <w:rPr>
          <w:rFonts w:ascii="Times New Roman" w:eastAsia="Times New Roman" w:hAnsi="Times New Roman" w:cs="Times New Roman"/>
          <w:sz w:val="24"/>
          <w:szCs w:val="24"/>
          <w:lang w:eastAsia="ru-RU"/>
        </w:rPr>
      </w:pPr>
      <w:r w:rsidRPr="00D016C7">
        <w:rPr>
          <w:rFonts w:ascii="Times New Roman" w:eastAsia="Times New Roman" w:hAnsi="Times New Roman" w:cs="Times New Roman"/>
          <w:sz w:val="24"/>
          <w:szCs w:val="24"/>
          <w:lang w:eastAsia="ru-RU"/>
        </w:rPr>
        <w:t xml:space="preserve">Составитель ____________________ Галянина Н.П. </w:t>
      </w:r>
    </w:p>
    <w:p w:rsidR="00D016C7" w:rsidRPr="00D016C7" w:rsidRDefault="00D016C7" w:rsidP="00D016C7">
      <w:pPr>
        <w:spacing w:before="1440" w:after="0" w:line="240" w:lineRule="auto"/>
        <w:jc w:val="both"/>
        <w:rPr>
          <w:rFonts w:ascii="Times New Roman" w:eastAsia="Times New Roman" w:hAnsi="Times New Roman" w:cs="Times New Roman"/>
          <w:sz w:val="24"/>
          <w:szCs w:val="24"/>
          <w:lang w:eastAsia="ru-RU"/>
        </w:rPr>
      </w:pPr>
      <w:r w:rsidRPr="00D016C7">
        <w:rPr>
          <w:rFonts w:ascii="Times New Roman" w:eastAsia="Times New Roman" w:hAnsi="Times New Roman" w:cs="Times New Roman"/>
          <w:sz w:val="24"/>
          <w:szCs w:val="24"/>
          <w:lang w:eastAsia="ru-RU"/>
        </w:rPr>
        <w:t>Методические указания рассмотрены и одобрены на заседании кафедры геологии, геодезии и кадастра</w:t>
      </w:r>
    </w:p>
    <w:p w:rsidR="00DC6B8F" w:rsidRDefault="00D016C7" w:rsidP="00DC6B8F">
      <w:pPr>
        <w:spacing w:before="840" w:after="0" w:line="240" w:lineRule="auto"/>
        <w:jc w:val="both"/>
        <w:rPr>
          <w:rFonts w:ascii="Times New Roman" w:eastAsia="Times New Roman" w:hAnsi="Times New Roman" w:cs="Times New Roman"/>
          <w:sz w:val="24"/>
          <w:szCs w:val="24"/>
          <w:lang w:eastAsia="ru-RU"/>
        </w:rPr>
      </w:pPr>
      <w:r w:rsidRPr="00D016C7">
        <w:rPr>
          <w:rFonts w:ascii="Times New Roman" w:eastAsia="Times New Roman" w:hAnsi="Times New Roman" w:cs="Times New Roman"/>
          <w:sz w:val="24"/>
          <w:szCs w:val="24"/>
          <w:lang w:eastAsia="ru-RU"/>
        </w:rPr>
        <w:t>Заведующий кафедрой ________________________</w:t>
      </w:r>
      <w:r>
        <w:rPr>
          <w:rFonts w:ascii="Times New Roman" w:eastAsia="Times New Roman" w:hAnsi="Times New Roman" w:cs="Times New Roman"/>
          <w:sz w:val="24"/>
          <w:szCs w:val="24"/>
          <w:lang w:eastAsia="ru-RU"/>
        </w:rPr>
        <w:t>В.П. Петрищев</w:t>
      </w:r>
    </w:p>
    <w:p w:rsidR="00DC6B8F" w:rsidRDefault="00DC6B8F" w:rsidP="00DC6B8F">
      <w:pPr>
        <w:spacing w:before="840" w:after="0" w:line="240" w:lineRule="auto"/>
        <w:jc w:val="both"/>
        <w:rPr>
          <w:rFonts w:ascii="Times New Roman" w:eastAsia="Times New Roman" w:hAnsi="Times New Roman" w:cs="Times New Roman"/>
          <w:sz w:val="24"/>
          <w:szCs w:val="24"/>
          <w:lang w:eastAsia="ru-RU"/>
        </w:rPr>
      </w:pPr>
    </w:p>
    <w:p w:rsidR="00DC6B8F" w:rsidRDefault="00DC6B8F" w:rsidP="00DC6B8F">
      <w:pPr>
        <w:spacing w:before="840" w:after="0" w:line="240" w:lineRule="auto"/>
        <w:jc w:val="both"/>
        <w:rPr>
          <w:rFonts w:ascii="Times New Roman" w:eastAsia="Times New Roman" w:hAnsi="Times New Roman" w:cs="Times New Roman"/>
          <w:sz w:val="24"/>
          <w:szCs w:val="24"/>
          <w:lang w:eastAsia="ru-RU"/>
        </w:rPr>
      </w:pPr>
    </w:p>
    <w:p w:rsidR="00DC6B8F" w:rsidRDefault="00DC6B8F" w:rsidP="00DC6B8F">
      <w:pPr>
        <w:spacing w:before="840" w:after="0" w:line="240" w:lineRule="auto"/>
        <w:jc w:val="both"/>
        <w:rPr>
          <w:rFonts w:ascii="Times New Roman" w:eastAsia="Times New Roman" w:hAnsi="Times New Roman" w:cs="Times New Roman"/>
          <w:sz w:val="24"/>
          <w:szCs w:val="24"/>
          <w:lang w:eastAsia="ru-RU"/>
        </w:rPr>
      </w:pPr>
    </w:p>
    <w:p w:rsidR="00DC6B8F" w:rsidRDefault="00DC6B8F" w:rsidP="00DC6B8F">
      <w:pPr>
        <w:spacing w:before="840" w:after="0" w:line="240" w:lineRule="auto"/>
        <w:jc w:val="both"/>
        <w:rPr>
          <w:rFonts w:ascii="Times New Roman" w:eastAsia="Times New Roman" w:hAnsi="Times New Roman" w:cs="Times New Roman"/>
          <w:sz w:val="24"/>
          <w:szCs w:val="24"/>
          <w:lang w:eastAsia="ru-RU"/>
        </w:rPr>
      </w:pPr>
    </w:p>
    <w:p w:rsidR="00DC6B8F" w:rsidRDefault="00DC6B8F" w:rsidP="00DC6B8F">
      <w:pPr>
        <w:spacing w:before="840" w:after="0" w:line="240" w:lineRule="auto"/>
        <w:jc w:val="both"/>
        <w:rPr>
          <w:rFonts w:ascii="Times New Roman" w:eastAsia="Times New Roman" w:hAnsi="Times New Roman" w:cs="Times New Roman"/>
          <w:sz w:val="24"/>
          <w:szCs w:val="24"/>
          <w:lang w:eastAsia="ru-RU"/>
        </w:rPr>
      </w:pPr>
    </w:p>
    <w:p w:rsidR="00DC6B8F" w:rsidRDefault="00DC6B8F" w:rsidP="00DC6B8F">
      <w:pPr>
        <w:spacing w:before="840" w:after="0" w:line="240" w:lineRule="auto"/>
        <w:jc w:val="both"/>
        <w:rPr>
          <w:rFonts w:ascii="Times New Roman" w:eastAsia="Times New Roman" w:hAnsi="Times New Roman" w:cs="Times New Roman"/>
          <w:sz w:val="24"/>
          <w:szCs w:val="24"/>
          <w:lang w:eastAsia="ru-RU"/>
        </w:rPr>
      </w:pPr>
    </w:p>
    <w:p w:rsidR="00DC6B8F" w:rsidRDefault="00DC6B8F" w:rsidP="00DC6B8F">
      <w:pPr>
        <w:spacing w:before="840" w:after="0" w:line="240" w:lineRule="auto"/>
        <w:jc w:val="both"/>
        <w:rPr>
          <w:rFonts w:ascii="Times New Roman" w:eastAsia="Times New Roman" w:hAnsi="Times New Roman" w:cs="Times New Roman"/>
          <w:color w:val="000000"/>
          <w:sz w:val="24"/>
          <w:szCs w:val="24"/>
          <w:lang w:eastAsia="ru-RU"/>
        </w:rPr>
      </w:pPr>
    </w:p>
    <w:p w:rsidR="00FF5C60" w:rsidRPr="00F13CA7" w:rsidRDefault="00FF5C60" w:rsidP="00DC6B8F">
      <w:pPr>
        <w:spacing w:before="840" w:after="0" w:line="240" w:lineRule="auto"/>
        <w:jc w:val="both"/>
        <w:rPr>
          <w:rFonts w:ascii="Times New Roman" w:eastAsia="Calibri" w:hAnsi="Times New Roman" w:cs="Times New Roman"/>
          <w:color w:val="000000"/>
          <w:sz w:val="24"/>
          <w:szCs w:val="24"/>
        </w:rPr>
      </w:pPr>
      <w:r w:rsidRPr="00F13CA7">
        <w:rPr>
          <w:rFonts w:ascii="Times New Roman" w:eastAsia="Times New Roman" w:hAnsi="Times New Roman" w:cs="Times New Roman"/>
          <w:color w:val="000000"/>
          <w:sz w:val="24"/>
          <w:szCs w:val="24"/>
          <w:lang w:eastAsia="ru-RU"/>
        </w:rPr>
        <w:t xml:space="preserve">Методические указания являются приложением к рабочей программе </w:t>
      </w:r>
      <w:r>
        <w:rPr>
          <w:rFonts w:ascii="Times New Roman" w:eastAsia="Times New Roman" w:hAnsi="Times New Roman" w:cs="Times New Roman"/>
          <w:color w:val="000000"/>
          <w:sz w:val="24"/>
          <w:szCs w:val="24"/>
          <w:lang w:eastAsia="ru-RU"/>
        </w:rPr>
        <w:t xml:space="preserve">практики </w:t>
      </w:r>
      <w:r>
        <w:rPr>
          <w:rFonts w:ascii="Times New Roman" w:eastAsia="Calibri" w:hAnsi="Times New Roman" w:cs="Times New Roman"/>
          <w:i/>
          <w:sz w:val="24"/>
        </w:rPr>
        <w:t>«Б2.П.Б.У.1.2 Геологическая практика»</w:t>
      </w:r>
      <w:r w:rsidRPr="00F13CA7">
        <w:rPr>
          <w:rFonts w:ascii="Times New Roman" w:eastAsia="Calibri" w:hAnsi="Times New Roman" w:cs="Times New Roman"/>
          <w:i/>
          <w:sz w:val="24"/>
        </w:rPr>
        <w:t xml:space="preserve">, </w:t>
      </w:r>
      <w:r w:rsidRPr="00F13CA7">
        <w:rPr>
          <w:rFonts w:ascii="Times New Roman" w:eastAsia="Calibri" w:hAnsi="Times New Roman" w:cs="Times New Roman"/>
          <w:color w:val="000000"/>
          <w:sz w:val="24"/>
          <w:szCs w:val="24"/>
        </w:rPr>
        <w:t>зарегистрированной в ЦИТ под учетным номером</w:t>
      </w:r>
      <w:r w:rsidRPr="00F13CA7">
        <w:rPr>
          <w:rFonts w:ascii="Times New Roman" w:eastAsia="Calibri" w:hAnsi="Times New Roman" w:cs="Times New Roman"/>
          <w:color w:val="000000"/>
          <w:sz w:val="24"/>
          <w:szCs w:val="24"/>
          <w:u w:val="single"/>
        </w:rPr>
        <w:t xml:space="preserve">        </w:t>
      </w:r>
      <w:r w:rsidRPr="00F13CA7">
        <w:rPr>
          <w:rFonts w:ascii="Times New Roman" w:eastAsia="Calibri" w:hAnsi="Times New Roman" w:cs="Times New Roman"/>
          <w:color w:val="000000"/>
          <w:sz w:val="24"/>
          <w:szCs w:val="24"/>
        </w:rPr>
        <w:t>.</w:t>
      </w:r>
    </w:p>
    <w:p w:rsidR="00FF5C60" w:rsidRPr="00F13CA7" w:rsidRDefault="00FF5C60" w:rsidP="00FF5C60">
      <w:pPr>
        <w:spacing w:after="0" w:line="240" w:lineRule="auto"/>
        <w:jc w:val="both"/>
        <w:rPr>
          <w:rFonts w:ascii="Times New Roman" w:eastAsia="Times New Roman" w:hAnsi="Times New Roman" w:cs="Times New Roman"/>
          <w:sz w:val="24"/>
          <w:szCs w:val="24"/>
          <w:lang w:eastAsia="ru-RU"/>
        </w:rPr>
      </w:pPr>
    </w:p>
    <w:p w:rsidR="00FF5C60" w:rsidRPr="00F13CA7" w:rsidRDefault="00FF5C60" w:rsidP="00FF5C60">
      <w:pPr>
        <w:spacing w:after="0" w:line="240" w:lineRule="auto"/>
        <w:jc w:val="both"/>
        <w:rPr>
          <w:rFonts w:ascii="Times New Roman" w:eastAsia="Times New Roman" w:hAnsi="Times New Roman" w:cs="Times New Roman"/>
          <w:sz w:val="24"/>
          <w:szCs w:val="24"/>
          <w:lang w:eastAsia="ru-RU"/>
        </w:rPr>
      </w:pPr>
    </w:p>
    <w:p w:rsidR="00FF5C60" w:rsidRDefault="00FF5C60" w:rsidP="00FF5C60">
      <w:pPr>
        <w:spacing w:before="168" w:after="168" w:line="330" w:lineRule="atLeast"/>
        <w:ind w:firstLine="750"/>
        <w:jc w:val="both"/>
        <w:rPr>
          <w:rFonts w:ascii="Times New Roman" w:eastAsia="Times New Roman" w:hAnsi="Times New Roman" w:cs="Times New Roman"/>
          <w:color w:val="000000"/>
          <w:sz w:val="26"/>
          <w:szCs w:val="26"/>
          <w:lang w:eastAsia="ru-RU"/>
        </w:rPr>
      </w:pPr>
    </w:p>
    <w:p w:rsidR="00FF5C60" w:rsidRDefault="00FF5C60" w:rsidP="00FF5C60">
      <w:pPr>
        <w:spacing w:before="168" w:after="168" w:line="330" w:lineRule="atLeast"/>
        <w:ind w:firstLine="750"/>
        <w:jc w:val="center"/>
        <w:rPr>
          <w:rFonts w:ascii="Times New Roman" w:eastAsia="Times New Roman" w:hAnsi="Times New Roman" w:cs="Times New Roman"/>
          <w:b/>
          <w:color w:val="000000"/>
          <w:sz w:val="26"/>
          <w:szCs w:val="26"/>
          <w:lang w:eastAsia="ru-RU"/>
        </w:rPr>
      </w:pPr>
    </w:p>
    <w:p w:rsidR="00DC6B8F" w:rsidRDefault="00DC6B8F" w:rsidP="00FF5C60">
      <w:pPr>
        <w:spacing w:before="168" w:after="168" w:line="330" w:lineRule="atLeast"/>
        <w:ind w:firstLine="750"/>
        <w:jc w:val="center"/>
        <w:rPr>
          <w:rFonts w:ascii="Times New Roman" w:eastAsia="Times New Roman" w:hAnsi="Times New Roman" w:cs="Times New Roman"/>
          <w:b/>
          <w:color w:val="000000"/>
          <w:sz w:val="26"/>
          <w:szCs w:val="26"/>
          <w:lang w:eastAsia="ru-RU"/>
        </w:rPr>
      </w:pPr>
    </w:p>
    <w:p w:rsidR="00FF5C60" w:rsidRPr="00E4660C" w:rsidRDefault="00FF5C60" w:rsidP="00FF5C60">
      <w:pPr>
        <w:spacing w:before="168" w:after="168" w:line="330" w:lineRule="atLeast"/>
        <w:ind w:firstLine="750"/>
        <w:jc w:val="center"/>
        <w:rPr>
          <w:rFonts w:ascii="Times New Roman" w:eastAsia="Times New Roman" w:hAnsi="Times New Roman" w:cs="Times New Roman"/>
          <w:b/>
          <w:color w:val="000000"/>
          <w:sz w:val="26"/>
          <w:szCs w:val="26"/>
          <w:lang w:eastAsia="ru-RU"/>
        </w:rPr>
      </w:pPr>
      <w:r w:rsidRPr="00E4660C">
        <w:rPr>
          <w:rFonts w:ascii="Times New Roman" w:eastAsia="Times New Roman" w:hAnsi="Times New Roman" w:cs="Times New Roman"/>
          <w:b/>
          <w:color w:val="000000"/>
          <w:sz w:val="26"/>
          <w:szCs w:val="26"/>
          <w:lang w:eastAsia="ru-RU"/>
        </w:rPr>
        <w:t>Содержание</w:t>
      </w:r>
    </w:p>
    <w:p w:rsidR="00FF5C60" w:rsidRPr="00F365A9" w:rsidRDefault="00FF5C60" w:rsidP="00FF5C60">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 xml:space="preserve"> Введение</w:t>
      </w:r>
      <w:r>
        <w:rPr>
          <w:rFonts w:ascii="Times New Roman" w:eastAsia="Times New Roman" w:hAnsi="Times New Roman" w:cs="Times New Roman"/>
          <w:color w:val="000000"/>
          <w:sz w:val="26"/>
          <w:szCs w:val="26"/>
          <w:lang w:eastAsia="ru-RU"/>
        </w:rPr>
        <w:t>………………………………………………………………………………4</w:t>
      </w:r>
    </w:p>
    <w:p w:rsidR="00FF5C60" w:rsidRPr="00F365A9" w:rsidRDefault="00FF5C60" w:rsidP="00FF5C60">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1 Общие сведения о районе практики</w:t>
      </w:r>
      <w:r>
        <w:rPr>
          <w:rFonts w:ascii="Times New Roman" w:eastAsia="Times New Roman" w:hAnsi="Times New Roman" w:cs="Times New Roman"/>
          <w:color w:val="000000"/>
          <w:sz w:val="26"/>
          <w:szCs w:val="26"/>
          <w:lang w:eastAsia="ru-RU"/>
        </w:rPr>
        <w:t>……………………………………………….6</w:t>
      </w:r>
    </w:p>
    <w:p w:rsidR="00FF5C60" w:rsidRPr="00F365A9" w:rsidRDefault="00FF5C60" w:rsidP="00FF5C60">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2 Геологическое строение и полезные ископаемые</w:t>
      </w:r>
      <w:r>
        <w:rPr>
          <w:rFonts w:ascii="Times New Roman" w:eastAsia="Times New Roman" w:hAnsi="Times New Roman" w:cs="Times New Roman"/>
          <w:color w:val="000000"/>
          <w:sz w:val="26"/>
          <w:szCs w:val="26"/>
          <w:lang w:eastAsia="ru-RU"/>
        </w:rPr>
        <w:t>……………………………….12</w:t>
      </w:r>
    </w:p>
    <w:p w:rsidR="00FF5C60" w:rsidRPr="00F365A9" w:rsidRDefault="00FF5C60" w:rsidP="00FF5C60">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3 Гидрогеологическая характеристика</w:t>
      </w:r>
      <w:r>
        <w:rPr>
          <w:rFonts w:ascii="Times New Roman" w:eastAsia="Times New Roman" w:hAnsi="Times New Roman" w:cs="Times New Roman"/>
          <w:color w:val="000000"/>
          <w:sz w:val="26"/>
          <w:szCs w:val="26"/>
          <w:lang w:eastAsia="ru-RU"/>
        </w:rPr>
        <w:t>……………………………………………..27</w:t>
      </w:r>
    </w:p>
    <w:p w:rsidR="00FF5C60" w:rsidRPr="00F365A9" w:rsidRDefault="00FF5C60" w:rsidP="00FF5C60">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4 Эколого-геологическая обстановка</w:t>
      </w:r>
      <w:r>
        <w:rPr>
          <w:rFonts w:ascii="Times New Roman" w:eastAsia="Times New Roman" w:hAnsi="Times New Roman" w:cs="Times New Roman"/>
          <w:color w:val="000000"/>
          <w:sz w:val="26"/>
          <w:szCs w:val="26"/>
          <w:lang w:eastAsia="ru-RU"/>
        </w:rPr>
        <w:t>………………………………………………28</w:t>
      </w:r>
    </w:p>
    <w:p w:rsidR="00FF5C60" w:rsidRPr="00F365A9" w:rsidRDefault="00FF5C60" w:rsidP="00FF5C60">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5 Состояние изученности</w:t>
      </w:r>
      <w:r>
        <w:rPr>
          <w:rFonts w:ascii="Times New Roman" w:eastAsia="Times New Roman" w:hAnsi="Times New Roman" w:cs="Times New Roman"/>
          <w:color w:val="000000"/>
          <w:sz w:val="26"/>
          <w:szCs w:val="26"/>
          <w:lang w:eastAsia="ru-RU"/>
        </w:rPr>
        <w:t>……………………………………………………………30</w:t>
      </w:r>
    </w:p>
    <w:p w:rsidR="00FF5C60" w:rsidRPr="00F365A9" w:rsidRDefault="00FF5C60" w:rsidP="00FF5C60">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6 Проведение геологической практики</w:t>
      </w:r>
      <w:r>
        <w:rPr>
          <w:rFonts w:ascii="Times New Roman" w:eastAsia="Times New Roman" w:hAnsi="Times New Roman" w:cs="Times New Roman"/>
          <w:color w:val="000000"/>
          <w:sz w:val="26"/>
          <w:szCs w:val="26"/>
          <w:lang w:eastAsia="ru-RU"/>
        </w:rPr>
        <w:t>……………………………………………..32</w:t>
      </w:r>
    </w:p>
    <w:p w:rsidR="00FF5C60" w:rsidRPr="00F31191" w:rsidRDefault="00FF5C60" w:rsidP="00FF5C60">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1191">
        <w:rPr>
          <w:rFonts w:ascii="Times New Roman" w:eastAsia="Times New Roman" w:hAnsi="Times New Roman" w:cs="Times New Roman"/>
          <w:bCs/>
          <w:color w:val="000000"/>
          <w:sz w:val="26"/>
          <w:szCs w:val="26"/>
          <w:lang w:eastAsia="ru-RU"/>
        </w:rPr>
        <w:t>6.1 Организация практики</w:t>
      </w:r>
      <w:r>
        <w:rPr>
          <w:rFonts w:ascii="Times New Roman" w:eastAsia="Times New Roman" w:hAnsi="Times New Roman" w:cs="Times New Roman"/>
          <w:bCs/>
          <w:color w:val="000000"/>
          <w:sz w:val="26"/>
          <w:szCs w:val="26"/>
          <w:lang w:eastAsia="ru-RU"/>
        </w:rPr>
        <w:t>……………………………………………………………32</w:t>
      </w:r>
    </w:p>
    <w:p w:rsidR="00FF5C60" w:rsidRPr="00F31191" w:rsidRDefault="00FF5C60" w:rsidP="00FF5C60">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1191">
        <w:rPr>
          <w:rFonts w:ascii="Times New Roman" w:eastAsia="Times New Roman" w:hAnsi="Times New Roman" w:cs="Times New Roman"/>
          <w:bCs/>
          <w:color w:val="000000"/>
          <w:sz w:val="26"/>
          <w:szCs w:val="26"/>
          <w:lang w:eastAsia="ru-RU"/>
        </w:rPr>
        <w:t>6.2 Полевые исследования</w:t>
      </w:r>
      <w:r>
        <w:rPr>
          <w:rFonts w:ascii="Times New Roman" w:eastAsia="Times New Roman" w:hAnsi="Times New Roman" w:cs="Times New Roman"/>
          <w:bCs/>
          <w:color w:val="000000"/>
          <w:sz w:val="26"/>
          <w:szCs w:val="26"/>
          <w:lang w:eastAsia="ru-RU"/>
        </w:rPr>
        <w:t>…………………………………………………………...33</w:t>
      </w:r>
    </w:p>
    <w:p w:rsidR="00FF5C60" w:rsidRPr="00F31191" w:rsidRDefault="00FF5C60" w:rsidP="00FF5C60">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1191">
        <w:rPr>
          <w:rFonts w:ascii="Times New Roman" w:eastAsia="Times New Roman" w:hAnsi="Times New Roman" w:cs="Times New Roman"/>
          <w:color w:val="000000"/>
          <w:sz w:val="26"/>
          <w:szCs w:val="26"/>
          <w:lang w:eastAsia="ru-RU"/>
        </w:rPr>
        <w:t>6.2.1 Геологические маршруты</w:t>
      </w:r>
      <w:r>
        <w:rPr>
          <w:rFonts w:ascii="Times New Roman" w:eastAsia="Times New Roman" w:hAnsi="Times New Roman" w:cs="Times New Roman"/>
          <w:color w:val="000000"/>
          <w:sz w:val="26"/>
          <w:szCs w:val="26"/>
          <w:lang w:eastAsia="ru-RU"/>
        </w:rPr>
        <w:t>……………………………………………………...33</w:t>
      </w:r>
    </w:p>
    <w:p w:rsidR="00FF5C60" w:rsidRPr="00F31191" w:rsidRDefault="00FF5C60" w:rsidP="00FF5C60">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1191">
        <w:rPr>
          <w:rFonts w:ascii="Times New Roman" w:eastAsia="Times New Roman" w:hAnsi="Times New Roman" w:cs="Times New Roman"/>
          <w:color w:val="000000"/>
          <w:sz w:val="26"/>
          <w:szCs w:val="26"/>
          <w:lang w:eastAsia="ru-RU"/>
        </w:rPr>
        <w:t>6.2.2 Геоморфологические наблюдения</w:t>
      </w:r>
      <w:r>
        <w:rPr>
          <w:rFonts w:ascii="Times New Roman" w:eastAsia="Times New Roman" w:hAnsi="Times New Roman" w:cs="Times New Roman"/>
          <w:color w:val="000000"/>
          <w:sz w:val="26"/>
          <w:szCs w:val="26"/>
          <w:lang w:eastAsia="ru-RU"/>
        </w:rPr>
        <w:t>……………………………………………36</w:t>
      </w:r>
    </w:p>
    <w:p w:rsidR="00FF5C60" w:rsidRPr="00F31191" w:rsidRDefault="00FF5C60" w:rsidP="00FF5C60">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1191">
        <w:rPr>
          <w:rFonts w:ascii="Times New Roman" w:eastAsia="Times New Roman" w:hAnsi="Times New Roman" w:cs="Times New Roman"/>
          <w:color w:val="000000"/>
          <w:sz w:val="26"/>
          <w:szCs w:val="26"/>
          <w:lang w:eastAsia="ru-RU"/>
        </w:rPr>
        <w:t>6.2.3 Гидрологические исследования</w:t>
      </w:r>
      <w:r>
        <w:rPr>
          <w:rFonts w:ascii="Times New Roman" w:eastAsia="Times New Roman" w:hAnsi="Times New Roman" w:cs="Times New Roman"/>
          <w:color w:val="000000"/>
          <w:sz w:val="26"/>
          <w:szCs w:val="26"/>
          <w:lang w:eastAsia="ru-RU"/>
        </w:rPr>
        <w:t>………………………………………………39</w:t>
      </w:r>
    </w:p>
    <w:p w:rsidR="00FF5C60" w:rsidRPr="00F31191" w:rsidRDefault="00FF5C60" w:rsidP="00FF5C60">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1191">
        <w:rPr>
          <w:rFonts w:ascii="Times New Roman" w:eastAsia="Times New Roman" w:hAnsi="Times New Roman" w:cs="Times New Roman"/>
          <w:bCs/>
          <w:color w:val="000000"/>
          <w:sz w:val="26"/>
          <w:szCs w:val="26"/>
          <w:lang w:eastAsia="ru-RU"/>
        </w:rPr>
        <w:t>6.3 Камеральные работы</w:t>
      </w:r>
      <w:r>
        <w:rPr>
          <w:rFonts w:ascii="Times New Roman" w:eastAsia="Times New Roman" w:hAnsi="Times New Roman" w:cs="Times New Roman"/>
          <w:bCs/>
          <w:color w:val="000000"/>
          <w:sz w:val="26"/>
          <w:szCs w:val="26"/>
          <w:lang w:eastAsia="ru-RU"/>
        </w:rPr>
        <w:t>…………………………………………………………….40</w:t>
      </w:r>
    </w:p>
    <w:p w:rsidR="00FF5C60" w:rsidRPr="00F365A9" w:rsidRDefault="00FF5C60" w:rsidP="00FF5C60">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7 Оформление и защита отчета</w:t>
      </w:r>
      <w:r>
        <w:rPr>
          <w:rFonts w:ascii="Times New Roman" w:eastAsia="Times New Roman" w:hAnsi="Times New Roman" w:cs="Times New Roman"/>
          <w:color w:val="000000"/>
          <w:sz w:val="26"/>
          <w:szCs w:val="26"/>
          <w:lang w:eastAsia="ru-RU"/>
        </w:rPr>
        <w:t>……………………………………………………...43</w:t>
      </w:r>
    </w:p>
    <w:p w:rsidR="00FF5C60" w:rsidRDefault="00FF5C60" w:rsidP="00FF5C60">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8 Литература, рекомендуемая для составления отчета по практике..............</w:t>
      </w:r>
      <w:r>
        <w:rPr>
          <w:rFonts w:ascii="Times New Roman" w:eastAsia="Times New Roman" w:hAnsi="Times New Roman" w:cs="Times New Roman"/>
          <w:color w:val="000000"/>
          <w:sz w:val="26"/>
          <w:szCs w:val="26"/>
          <w:lang w:eastAsia="ru-RU"/>
        </w:rPr>
        <w:t>.........44</w:t>
      </w:r>
    </w:p>
    <w:p w:rsidR="00FF5C60" w:rsidRPr="00F365A9" w:rsidRDefault="00FF5C60" w:rsidP="00FF5C60">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Список использованных источников</w:t>
      </w:r>
      <w:r>
        <w:rPr>
          <w:rFonts w:ascii="Times New Roman" w:eastAsia="Times New Roman" w:hAnsi="Times New Roman" w:cs="Times New Roman"/>
          <w:color w:val="000000"/>
          <w:sz w:val="26"/>
          <w:szCs w:val="26"/>
          <w:lang w:eastAsia="ru-RU"/>
        </w:rPr>
        <w:t>………………………………………………..44</w:t>
      </w:r>
    </w:p>
    <w:p w:rsidR="00FF5C60" w:rsidRPr="00F365A9" w:rsidRDefault="00FF5C60" w:rsidP="00FF5C60">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Приложение А Список снаряжения и материалов, необходимых для геологической практики</w:t>
      </w:r>
      <w:r>
        <w:rPr>
          <w:rFonts w:ascii="Times New Roman" w:eastAsia="Times New Roman" w:hAnsi="Times New Roman" w:cs="Times New Roman"/>
          <w:color w:val="000000"/>
          <w:sz w:val="26"/>
          <w:szCs w:val="26"/>
          <w:lang w:eastAsia="ru-RU"/>
        </w:rPr>
        <w:t>……………………………………………………………………..52</w:t>
      </w:r>
    </w:p>
    <w:p w:rsidR="00FF5C60" w:rsidRPr="00F365A9" w:rsidRDefault="00FF5C60" w:rsidP="00FF5C60">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Приложение Б Основные правила поведения и техники безопасности на маршрутах</w:t>
      </w:r>
      <w:r>
        <w:rPr>
          <w:rFonts w:ascii="Times New Roman" w:eastAsia="Times New Roman" w:hAnsi="Times New Roman" w:cs="Times New Roman"/>
          <w:color w:val="000000"/>
          <w:sz w:val="26"/>
          <w:szCs w:val="26"/>
          <w:lang w:eastAsia="ru-RU"/>
        </w:rPr>
        <w:t>…………………………………………………………………………………….53</w:t>
      </w:r>
    </w:p>
    <w:p w:rsidR="00FF5C60" w:rsidRPr="00F365A9" w:rsidRDefault="00FF5C60" w:rsidP="00FF5C60">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Приложение В Основные правила доврачебной помощи</w:t>
      </w:r>
      <w:r>
        <w:rPr>
          <w:rFonts w:ascii="Times New Roman" w:eastAsia="Times New Roman" w:hAnsi="Times New Roman" w:cs="Times New Roman"/>
          <w:color w:val="000000"/>
          <w:sz w:val="26"/>
          <w:szCs w:val="26"/>
          <w:lang w:eastAsia="ru-RU"/>
        </w:rPr>
        <w:t>…………………………56</w:t>
      </w:r>
    </w:p>
    <w:p w:rsidR="00FF5C60" w:rsidRPr="00F365A9" w:rsidRDefault="00FF5C60" w:rsidP="00FF5C60">
      <w:pPr>
        <w:spacing w:before="168" w:after="168" w:line="330" w:lineRule="atLeast"/>
        <w:ind w:firstLine="750"/>
        <w:jc w:val="both"/>
        <w:rPr>
          <w:rFonts w:ascii="Times New Roman" w:eastAsia="Times New Roman" w:hAnsi="Times New Roman" w:cs="Times New Roman"/>
          <w:color w:val="000000"/>
          <w:sz w:val="26"/>
          <w:szCs w:val="26"/>
          <w:lang w:eastAsia="ru-RU"/>
        </w:rPr>
      </w:pPr>
      <w:r w:rsidRPr="00F365A9">
        <w:rPr>
          <w:rFonts w:ascii="Times New Roman" w:eastAsia="Times New Roman" w:hAnsi="Times New Roman" w:cs="Times New Roman"/>
          <w:color w:val="000000"/>
          <w:sz w:val="26"/>
          <w:szCs w:val="26"/>
          <w:lang w:eastAsia="ru-RU"/>
        </w:rPr>
        <w:t>Приложение Г Правила оформления отчета</w:t>
      </w:r>
      <w:r>
        <w:rPr>
          <w:rFonts w:ascii="Times New Roman" w:eastAsia="Times New Roman" w:hAnsi="Times New Roman" w:cs="Times New Roman"/>
          <w:color w:val="000000"/>
          <w:sz w:val="26"/>
          <w:szCs w:val="26"/>
          <w:lang w:eastAsia="ru-RU"/>
        </w:rPr>
        <w:t>………………………………………..57</w:t>
      </w:r>
    </w:p>
    <w:p w:rsidR="00FF5C60" w:rsidRDefault="00FF5C60" w:rsidP="00FF5C60">
      <w:pPr>
        <w:spacing w:after="0" w:line="240" w:lineRule="auto"/>
        <w:jc w:val="center"/>
        <w:rPr>
          <w:rFonts w:ascii="Times New Roman" w:eastAsia="Times New Roman" w:hAnsi="Times New Roman" w:cs="Times New Roman"/>
          <w:sz w:val="24"/>
          <w:szCs w:val="24"/>
          <w:lang w:eastAsia="ru-RU"/>
        </w:rPr>
      </w:pPr>
    </w:p>
    <w:p w:rsidR="00FF5C60" w:rsidRDefault="00FF5C60" w:rsidP="00FF5C60">
      <w:pPr>
        <w:spacing w:after="0" w:line="240" w:lineRule="auto"/>
        <w:jc w:val="center"/>
        <w:rPr>
          <w:rFonts w:ascii="Times New Roman" w:eastAsia="Times New Roman" w:hAnsi="Times New Roman" w:cs="Times New Roman"/>
          <w:sz w:val="24"/>
          <w:szCs w:val="24"/>
          <w:lang w:eastAsia="ru-RU"/>
        </w:rPr>
      </w:pPr>
    </w:p>
    <w:p w:rsidR="00FF5C60" w:rsidRDefault="00FF5C60" w:rsidP="00FF5C60">
      <w:pPr>
        <w:spacing w:after="0" w:line="240" w:lineRule="auto"/>
        <w:jc w:val="center"/>
        <w:rPr>
          <w:rFonts w:ascii="Times New Roman" w:eastAsia="Times New Roman" w:hAnsi="Times New Roman" w:cs="Times New Roman"/>
          <w:sz w:val="24"/>
          <w:szCs w:val="24"/>
          <w:lang w:eastAsia="ru-RU"/>
        </w:rPr>
      </w:pPr>
    </w:p>
    <w:p w:rsidR="00FF5C60" w:rsidRPr="00F365A9" w:rsidRDefault="00FF5C60" w:rsidP="00FF5C60">
      <w:pPr>
        <w:spacing w:after="0" w:line="240" w:lineRule="auto"/>
        <w:jc w:val="center"/>
        <w:rPr>
          <w:rFonts w:ascii="Times New Roman" w:eastAsia="Times New Roman" w:hAnsi="Times New Roman" w:cs="Times New Roman"/>
          <w:sz w:val="24"/>
          <w:szCs w:val="24"/>
          <w:lang w:eastAsia="ru-RU"/>
        </w:rPr>
      </w:pPr>
      <w:r w:rsidRPr="00F365A9">
        <w:rPr>
          <w:rFonts w:ascii="Times New Roman" w:eastAsia="Times New Roman" w:hAnsi="Times New Roman" w:cs="Times New Roman"/>
          <w:sz w:val="24"/>
          <w:szCs w:val="24"/>
          <w:lang w:eastAsia="ru-RU"/>
        </w:rPr>
        <w:br/>
      </w:r>
    </w:p>
    <w:p w:rsidR="00FF5C60" w:rsidRPr="00F365A9" w:rsidRDefault="00FF5C60" w:rsidP="00FF5C60">
      <w:pPr>
        <w:spacing w:after="0" w:line="240" w:lineRule="auto"/>
        <w:jc w:val="center"/>
        <w:rPr>
          <w:rFonts w:ascii="Times New Roman" w:eastAsia="Times New Roman" w:hAnsi="Times New Roman" w:cs="Times New Roman"/>
          <w:sz w:val="24"/>
          <w:szCs w:val="24"/>
          <w:lang w:eastAsia="ru-RU"/>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387"/>
        <w:gridCol w:w="66"/>
        <w:gridCol w:w="387"/>
      </w:tblGrid>
      <w:tr w:rsidR="00FF5C60" w:rsidRPr="00F365A9" w:rsidTr="002E1463">
        <w:trPr>
          <w:tblCellSpacing w:w="15" w:type="dxa"/>
          <w:jc w:val="center"/>
        </w:trPr>
        <w:tc>
          <w:tcPr>
            <w:tcW w:w="0" w:type="auto"/>
            <w:hideMark/>
          </w:tcPr>
          <w:p w:rsidR="00FF5C60" w:rsidRPr="00F365A9" w:rsidRDefault="00FF5C60" w:rsidP="002E1463">
            <w:pPr>
              <w:spacing w:after="0" w:line="240" w:lineRule="auto"/>
              <w:rPr>
                <w:rFonts w:ascii="Times New Roman" w:eastAsia="Times New Roman" w:hAnsi="Times New Roman" w:cs="Times New Roman"/>
                <w:sz w:val="24"/>
                <w:szCs w:val="24"/>
                <w:lang w:eastAsia="ru-RU"/>
              </w:rPr>
            </w:pPr>
          </w:p>
        </w:tc>
        <w:tc>
          <w:tcPr>
            <w:tcW w:w="250" w:type="pct"/>
            <w:vAlign w:val="center"/>
            <w:hideMark/>
          </w:tcPr>
          <w:p w:rsidR="00FF5C60" w:rsidRPr="00F365A9" w:rsidRDefault="00FF5C60" w:rsidP="002E1463">
            <w:pPr>
              <w:spacing w:after="0" w:line="240" w:lineRule="auto"/>
              <w:rPr>
                <w:rFonts w:ascii="Times New Roman" w:eastAsia="Times New Roman" w:hAnsi="Times New Roman" w:cs="Times New Roman"/>
                <w:sz w:val="24"/>
                <w:szCs w:val="24"/>
                <w:lang w:eastAsia="ru-RU"/>
              </w:rPr>
            </w:pPr>
          </w:p>
        </w:tc>
        <w:tc>
          <w:tcPr>
            <w:tcW w:w="0" w:type="auto"/>
            <w:hideMark/>
          </w:tcPr>
          <w:p w:rsidR="00FF5C60" w:rsidRPr="00F365A9" w:rsidRDefault="00FF5C60" w:rsidP="002E1463">
            <w:pPr>
              <w:spacing w:after="0" w:line="240" w:lineRule="auto"/>
              <w:rPr>
                <w:rFonts w:ascii="Times New Roman" w:eastAsia="Times New Roman" w:hAnsi="Times New Roman" w:cs="Times New Roman"/>
                <w:sz w:val="24"/>
                <w:szCs w:val="24"/>
                <w:lang w:eastAsia="ru-RU"/>
              </w:rPr>
            </w:pPr>
          </w:p>
        </w:tc>
      </w:tr>
    </w:tbl>
    <w:p w:rsidR="00FF5C60" w:rsidRPr="00F365A9" w:rsidRDefault="00FF5C60" w:rsidP="00FF5C60">
      <w:pPr>
        <w:spacing w:after="0" w:line="240" w:lineRule="auto"/>
        <w:jc w:val="center"/>
        <w:rPr>
          <w:rFonts w:ascii="Times New Roman" w:eastAsia="Times New Roman" w:hAnsi="Times New Roman" w:cs="Times New Roman"/>
          <w:sz w:val="24"/>
          <w:szCs w:val="24"/>
          <w:lang w:eastAsia="ru-RU"/>
        </w:rPr>
      </w:pPr>
    </w:p>
    <w:p w:rsidR="00FF5C60" w:rsidRDefault="00FF5C60" w:rsidP="00FF5C60">
      <w:pPr>
        <w:spacing w:after="0" w:line="240" w:lineRule="auto"/>
        <w:jc w:val="center"/>
        <w:rPr>
          <w:rFonts w:ascii="Times New Roman" w:eastAsia="Times New Roman" w:hAnsi="Times New Roman" w:cs="Times New Roman"/>
          <w:sz w:val="24"/>
          <w:szCs w:val="24"/>
          <w:lang w:eastAsia="ru-RU"/>
        </w:rPr>
      </w:pPr>
    </w:p>
    <w:p w:rsidR="00FF5C60" w:rsidRPr="00F31191" w:rsidRDefault="00FF5C60" w:rsidP="00FF5C60">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4"/>
          <w:szCs w:val="24"/>
          <w:lang w:eastAsia="ru-RU"/>
        </w:rPr>
        <w:lastRenderedPageBreak/>
        <w:tab/>
      </w:r>
      <w:r w:rsidRPr="00F31191">
        <w:rPr>
          <w:rFonts w:ascii="Times New Roman" w:eastAsia="Times New Roman" w:hAnsi="Times New Roman" w:cs="Times New Roman"/>
          <w:b/>
          <w:sz w:val="28"/>
          <w:szCs w:val="28"/>
          <w:lang w:eastAsia="ru-RU"/>
        </w:rPr>
        <w:t>Введение</w:t>
      </w:r>
    </w:p>
    <w:p w:rsidR="00FF5C60" w:rsidRPr="00F365A9" w:rsidRDefault="00FF5C60" w:rsidP="00FF5C60">
      <w:pPr>
        <w:spacing w:after="0" w:line="240" w:lineRule="auto"/>
        <w:jc w:val="center"/>
        <w:rPr>
          <w:rFonts w:ascii="Times New Roman" w:eastAsia="Times New Roman" w:hAnsi="Times New Roman" w:cs="Times New Roman"/>
          <w:sz w:val="24"/>
          <w:szCs w:val="24"/>
          <w:lang w:eastAsia="ru-RU"/>
        </w:rPr>
      </w:pP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Учебная практика является одним из основных видов подготовки студентов и представляет собой комплексные практические занятия, дополняемые другими видами учебного процесса, в ходе которого осуществляется формирование основных первичных профессиональных умений, широкое ознакомление с реальным производством по специальности, приобретение навыков работы в коллективе.</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Практические занятия на учебных практиках имеют исключительное познавательное, трудовое и воспитательное значение как начальное звено подготовки студентов к труду на производстве. На них перед студентами ставятся такие задачи, последовательность решения и конечный результат которых, как правило, заранее известны, что облегчает преподавателю осуществлять обучение правильности их выполнения студентами и позволяет сократить время на формирование соответствующих практических умений, обеспечить эффективное ознакомление с основами будущей профессиональной деятельности.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Общей целью учебных практик является закрепление и углубление знаний, полученных студентами при теоретическом обучении, подготовка их к изучению последующих дисциплин и прохождению производственной практики, что достигается путем:</w:t>
      </w:r>
    </w:p>
    <w:p w:rsidR="00FF5C60" w:rsidRPr="00F31191"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1191">
        <w:rPr>
          <w:rFonts w:ascii="Times New Roman" w:eastAsia="Times New Roman" w:hAnsi="Times New Roman" w:cs="Times New Roman"/>
          <w:bCs/>
          <w:color w:val="000000"/>
          <w:sz w:val="28"/>
          <w:szCs w:val="28"/>
          <w:lang w:eastAsia="ru-RU"/>
        </w:rPr>
        <w:t>- ознакомления в соответствии с профилем и особенностями избранной специальности;</w:t>
      </w:r>
    </w:p>
    <w:p w:rsidR="00FF5C60" w:rsidRPr="00F31191"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1191">
        <w:rPr>
          <w:rFonts w:ascii="Times New Roman" w:eastAsia="Times New Roman" w:hAnsi="Times New Roman" w:cs="Times New Roman"/>
          <w:bCs/>
          <w:color w:val="000000"/>
          <w:sz w:val="28"/>
          <w:szCs w:val="28"/>
          <w:lang w:eastAsia="ru-RU"/>
        </w:rPr>
        <w:t>- выработки соответствующих классификационным характеристикам основных первичных профессиональных умений, в том числе обучения методами и </w:t>
      </w:r>
      <w:r w:rsidRPr="00F31191">
        <w:rPr>
          <w:rFonts w:ascii="Times New Roman" w:eastAsia="Times New Roman" w:hAnsi="Times New Roman" w:cs="Times New Roman"/>
          <w:color w:val="000000"/>
          <w:sz w:val="28"/>
          <w:szCs w:val="28"/>
          <w:lang w:eastAsia="ru-RU"/>
        </w:rPr>
        <w:t>приемами ведения полевых и научных исследований;</w:t>
      </w:r>
    </w:p>
    <w:p w:rsidR="00FF5C60" w:rsidRPr="00F31191"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1191">
        <w:rPr>
          <w:rFonts w:ascii="Times New Roman" w:eastAsia="Times New Roman" w:hAnsi="Times New Roman" w:cs="Times New Roman"/>
          <w:bCs/>
          <w:color w:val="000000"/>
          <w:sz w:val="28"/>
          <w:szCs w:val="28"/>
          <w:lang w:eastAsia="ru-RU"/>
        </w:rPr>
        <w:t>- привития навыков бережного отношения к окружающей среде;</w:t>
      </w:r>
    </w:p>
    <w:p w:rsidR="00FF5C60" w:rsidRPr="00F31191"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1191">
        <w:rPr>
          <w:rFonts w:ascii="Times New Roman" w:eastAsia="Times New Roman" w:hAnsi="Times New Roman" w:cs="Times New Roman"/>
          <w:bCs/>
          <w:color w:val="000000"/>
          <w:sz w:val="28"/>
          <w:szCs w:val="28"/>
          <w:lang w:eastAsia="ru-RU"/>
        </w:rPr>
        <w:t>- воспитания в духе коллективизма, трудолюбия.</w:t>
      </w:r>
    </w:p>
    <w:p w:rsidR="00FF5C60" w:rsidRPr="00F31191"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1191">
        <w:rPr>
          <w:rFonts w:ascii="Times New Roman" w:eastAsia="Times New Roman" w:hAnsi="Times New Roman" w:cs="Times New Roman"/>
          <w:color w:val="000000"/>
          <w:sz w:val="28"/>
          <w:szCs w:val="28"/>
          <w:lang w:eastAsia="ru-RU"/>
        </w:rPr>
        <w:t>На этой практике студенты в естественно-природных условиях:</w:t>
      </w:r>
    </w:p>
    <w:p w:rsidR="00FF5C60" w:rsidRPr="00F31191"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1191">
        <w:rPr>
          <w:rFonts w:ascii="Times New Roman" w:eastAsia="Times New Roman" w:hAnsi="Times New Roman" w:cs="Times New Roman"/>
          <w:bCs/>
          <w:color w:val="000000"/>
          <w:sz w:val="28"/>
          <w:szCs w:val="28"/>
          <w:lang w:eastAsia="ru-RU"/>
        </w:rPr>
        <w:t>- закрепляют и углубляют знания, полученные на лекционных и практических занятиях по дисциплине "Общая геология";</w:t>
      </w:r>
    </w:p>
    <w:p w:rsidR="00FF5C60" w:rsidRPr="00F31191"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1191">
        <w:rPr>
          <w:rFonts w:ascii="Times New Roman" w:eastAsia="Times New Roman" w:hAnsi="Times New Roman" w:cs="Times New Roman"/>
          <w:bCs/>
          <w:color w:val="000000"/>
          <w:sz w:val="28"/>
          <w:szCs w:val="28"/>
          <w:lang w:eastAsia="ru-RU"/>
        </w:rPr>
        <w:t>- изучают геологическое строение, полезные ископаемые, экзогенные процессы, гидрологические особенности полигона практики;</w:t>
      </w:r>
    </w:p>
    <w:p w:rsidR="00FF5C60" w:rsidRPr="00F31191"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1191">
        <w:rPr>
          <w:rFonts w:ascii="Times New Roman" w:eastAsia="Times New Roman" w:hAnsi="Times New Roman" w:cs="Times New Roman"/>
          <w:bCs/>
          <w:color w:val="000000"/>
          <w:sz w:val="28"/>
          <w:szCs w:val="28"/>
          <w:lang w:eastAsia="ru-RU"/>
        </w:rPr>
        <w:t>- обучаются основным приемам и методам геологических, геоморфологических и гидрологических работ в полевых и камеральных условиях;</w:t>
      </w:r>
    </w:p>
    <w:p w:rsidR="00FF5C60" w:rsidRPr="00F31191"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1191">
        <w:rPr>
          <w:rFonts w:ascii="Times New Roman" w:eastAsia="Times New Roman" w:hAnsi="Times New Roman" w:cs="Times New Roman"/>
          <w:bCs/>
          <w:color w:val="000000"/>
          <w:sz w:val="28"/>
          <w:szCs w:val="28"/>
          <w:lang w:eastAsia="ru-RU"/>
        </w:rPr>
        <w:t>- осваивают основные правила в поле с соблюдением техники безопасности и оказания доврачебной помощи;</w:t>
      </w:r>
    </w:p>
    <w:p w:rsidR="00FF5C60" w:rsidRPr="00F31191"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1191">
        <w:rPr>
          <w:rFonts w:ascii="Times New Roman" w:eastAsia="Times New Roman" w:hAnsi="Times New Roman" w:cs="Times New Roman"/>
          <w:bCs/>
          <w:color w:val="000000"/>
          <w:sz w:val="28"/>
          <w:szCs w:val="28"/>
          <w:lang w:eastAsia="ru-RU"/>
        </w:rPr>
        <w:t>- учатся как вести полевое опробование, описывать коллекции пород, минералов, ископаемую флору и фауну, составлять и оформлять коллекции;</w:t>
      </w:r>
    </w:p>
    <w:p w:rsidR="00FF5C60" w:rsidRPr="00F31191"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1191">
        <w:rPr>
          <w:rFonts w:ascii="Times New Roman" w:eastAsia="Times New Roman" w:hAnsi="Times New Roman" w:cs="Times New Roman"/>
          <w:bCs/>
          <w:color w:val="000000"/>
          <w:sz w:val="28"/>
          <w:szCs w:val="28"/>
          <w:lang w:eastAsia="ru-RU"/>
        </w:rPr>
        <w:t>- учатся тому, как обобщать полевые материалы с привлечением печатной и фондовой литературы, составлять письменные отчеты;</w:t>
      </w:r>
    </w:p>
    <w:p w:rsidR="00FF5C60" w:rsidRPr="00F31191"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1191">
        <w:rPr>
          <w:rFonts w:ascii="Times New Roman" w:eastAsia="Times New Roman" w:hAnsi="Times New Roman" w:cs="Times New Roman"/>
          <w:bCs/>
          <w:color w:val="000000"/>
          <w:sz w:val="28"/>
          <w:szCs w:val="28"/>
          <w:lang w:eastAsia="ru-RU"/>
        </w:rPr>
        <w:t>- приобретают первые навыки самостоятельной производственной и научно-исследовательской работы.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Полигон для первой учебной практики выбран к востоку от г. Оренбурга.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lastRenderedPageBreak/>
        <w:t>Этот район интересен со всех точек зрения. Он расположен на границе Европы и Азии. Это стык Русской платформы и Предуральского краевого прогиба. Это переход Нижнесакмарско-Уральского сыртово-увалистового района в Предуральский долинно-террасовый район.</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Возраст слагающих пород здесь очень широкий – это отложения перми, триаса, юры, неогена, квартера, как и спектр осадочных пород, это как обломочные: брекчии, конгломераты, гравелиты, песчаники, алевролиты, аргеллиты, так и хемогенные: каменная соль, гипс, ангидрит, доломит, известняк.</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Здесь имеется большое число карьеров и горных выработок, как древних, так и современных по добыче полезных ископаемых, позволяющие заглянуть "в глубь земли", а также целый ряд интересных геологических памятников: гора Арапова, Веселичная, Гребени, Палатка, Парус, Рублевая, Сырт и т.д.</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Полигон пересекают живописные долины рек Салмыша, Сакмары, Урала с многочисленными зонами отдыха. Близкое расстояние до полигона существенно облегчает транспортную проблему.</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F31191" w:rsidRDefault="00FF5C60" w:rsidP="00FF5C60">
      <w:pPr>
        <w:spacing w:after="0" w:line="240" w:lineRule="auto"/>
        <w:ind w:firstLine="750"/>
        <w:jc w:val="both"/>
        <w:rPr>
          <w:rFonts w:ascii="Times New Roman" w:eastAsia="Times New Roman" w:hAnsi="Times New Roman" w:cs="Times New Roman"/>
          <w:b/>
          <w:color w:val="000000"/>
          <w:sz w:val="32"/>
          <w:szCs w:val="32"/>
          <w:lang w:eastAsia="ru-RU"/>
        </w:rPr>
      </w:pPr>
      <w:r w:rsidRPr="00F31191">
        <w:rPr>
          <w:rFonts w:ascii="Times New Roman" w:eastAsia="Times New Roman" w:hAnsi="Times New Roman" w:cs="Times New Roman"/>
          <w:b/>
          <w:color w:val="000000"/>
          <w:sz w:val="32"/>
          <w:szCs w:val="32"/>
          <w:lang w:eastAsia="ru-RU"/>
        </w:rPr>
        <w:t>1 Общие сведения о районе практики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 административном отношении район практики охватывает южную часть Сакмарского района и восточную – Оренбургского. Эта площадь топопланшетов N - 39 – 135 – Б, Г; М – 40 – 3 – Б, Г.</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1191">
        <w:rPr>
          <w:rFonts w:ascii="Times New Roman" w:eastAsia="Times New Roman" w:hAnsi="Times New Roman" w:cs="Times New Roman"/>
          <w:b/>
          <w:color w:val="000000"/>
          <w:sz w:val="28"/>
          <w:szCs w:val="28"/>
          <w:lang w:eastAsia="ru-RU"/>
        </w:rPr>
        <w:t>Орография</w:t>
      </w:r>
      <w:r w:rsidRPr="00F365A9">
        <w:rPr>
          <w:rFonts w:ascii="Times New Roman" w:eastAsia="Times New Roman" w:hAnsi="Times New Roman" w:cs="Times New Roman"/>
          <w:color w:val="000000"/>
          <w:sz w:val="28"/>
          <w:szCs w:val="28"/>
          <w:lang w:eastAsia="ru-RU"/>
        </w:rPr>
        <w:t>.</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 xml:space="preserve"> Согласно данных А.А. Чибилева (1995), в орографическом отношении полигон находится на стыке Общего Сырта на западе, Предуральского – на востоке и Урало-Илекского – на юге. Геоморфологически эта территория представляет собой равнину с холмисто-увалистым рельефом, имеющую наклон к югу. В целом, эта поверхность выравнивания, где по генезису можно выделить две основные категории: выработанные (денудационные) и аккумулятивные.</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Первые занимают водораздельные пространства. Они подразделяются на два класса: структурно-денудационные и просто денудационные.</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Структурно-денудационный рельеф выделяется на небольших по площади участках в пределах соляных антиклиналей, осложняющих соляные валы, или являющихся самостоятельными изолированными поднятиями.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Они имеют наиболее высокие гипсометрические отметки. Возраст их олигоцен – голоценовый.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Основную площадь водораздельных пространств занимает денудационный рельеф. Формы поверхности – плоские и плоско-выпуклые, нередко осложненные денудационными останцами.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 xml:space="preserve">Склоны водораздельных пространств довольно крутые (до 8°), нередко ступенчатые за счет избирательной денудации. Рельеф характеризуется значительной эрозионной расчлененностью. Глубина врезов достигает здесь 60метров. Форма склонов разнообразна. Преобладают выпуклые и прямые склоны. Выпуклые формы свойственны некоторым участкам на правобережье Урала и Сакмары. Эрозионные формы многочисленны и разнообразны по </w:t>
      </w:r>
      <w:r w:rsidRPr="00F365A9">
        <w:rPr>
          <w:rFonts w:ascii="Times New Roman" w:eastAsia="Times New Roman" w:hAnsi="Times New Roman" w:cs="Times New Roman"/>
          <w:color w:val="000000"/>
          <w:sz w:val="28"/>
          <w:szCs w:val="28"/>
          <w:lang w:eastAsia="ru-RU"/>
        </w:rPr>
        <w:lastRenderedPageBreak/>
        <w:t>морфологии. К ним относятся промоины, овраги, балки со вторичными врезами. Склоны их осложнены мелкими оползнями.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Аккумулятивный рельеф представлен равнинными участками и речными террасами. Наиболее обширная полоса озерно-аллювиальной равнины эоплейстоценового возраста протягивается вдоль левобережья р. Урала. Ширина этой полосы от 7 до 20 км. В долине р. Сакмара – этот тип равнины не имеет широкого распространения. Ее формирование здесь связано с активно-развивающимися мульдами оседания. Эрозионная расчлененность равнины невелика. Типичными эрозионными формами являются балки с широким днищем, нередко террасированными, а в верхней части – со вторичными врезами. Склоны их пологие и практически полностью задернованны.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Глубина вреза незначительная. Широко распространены ложбины стока.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Характерной особенностью является широкое развитие покровных образований, представленных лессовидными суглинками мощностью от до 12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Кроме того, на левобережье р. Урала и правобережье р. Сакмары сохранились реликты лессово-элювиальной равнины плейстоценового возраста.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Для них характерны "спокойно-расплывчатые" очертания всех микро- и мезоформ рельефа.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Значительную часть территории занимает аллювиальный комплекс рек Урала и Сакмары. В долинах этих рек выделяется два уровня поймы и три надпойменных террасы.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Низкие поймы имеют высоту над меженевым уровнем от 3,5 до 4,0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Поверхность их неровная, осложнена прирусловыми валами, протоками, старицами, эрозионными останцами.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Высокая пойма отделена от нижней достаточно четко выраженным уступом, составляющим 6,0-6,8 м. Сохранились они не везде и на отдельных участках долины низкие поймы граничат непосредственно с надпойменными 1 и 2-й террасами. Веера блуждания выражены здесь менее отчетливо, чем на низкой пойме. Старичные озера более крупные, количество их сравнительно невелико.</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Первая надпойменная терраса распространена преимущественна на левобережных участках рек Урала и Сакмары. На правых берегах этих рек сохранились лишь небольшие ее фрагменты. Высота ее над урезами воды 10м.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Поверхность террасы плоская, слегка наклонная в сторону русла. Тыловой шов прослеживается более или менее отчетливо. Ширина террасы изменяется от 0,5 до 3,5 км. Близ уступа часто наблюдаются короткие береговые овраги. Поверхность террасы расчленена небольшими балками с широким днищем и пологими склонами. В зоне тылового шва нередко формируются пролювиальные конуса выноса, имеющие в плане неправильную форму. В балках большой протяженности временные водные потоки "разрезают" ранее сформированные конуса выноса и продолжаются выше конусов. Короткие долины чаще всего заканчиваются в конусах выноса.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 xml:space="preserve">Вторая надпойменная терраса развита также на левобережье рек Урала и Сакмары. Относительная высота ее поверхности над уровнем воды составляет 14-16 метров. Тыловой шов почти повсюду перекрыт покровными образованиями. </w:t>
      </w:r>
      <w:r w:rsidRPr="00F365A9">
        <w:rPr>
          <w:rFonts w:ascii="Times New Roman" w:eastAsia="Times New Roman" w:hAnsi="Times New Roman" w:cs="Times New Roman"/>
          <w:color w:val="000000"/>
          <w:sz w:val="28"/>
          <w:szCs w:val="28"/>
          <w:lang w:eastAsia="ru-RU"/>
        </w:rPr>
        <w:lastRenderedPageBreak/>
        <w:t>Там, где он выражен относительно отчетливо, отмечаются конуса выноса "слепых балок".</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Аллювий третей надпойменной террасы полностью перекрыт лессовидными суглинками. Тыловой шов не прослеживается и границы террас устанавливаются только с помощью бурения.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Для долин рек Урала и Сакмары характерно чередование относительно суженных и расширенных участков. Узкие участки долин характеризуются, как правило, наличием значительного количества эрозионных останцов в пойме, появлением локальных террас. Они приурочены, в большинстве случаев, к местам пересечения долиной локальных антиклинальных поднятий, тектонически активных. Для расширенных участков долин характерно обилие стариц и слабая высотная дифференциация террасовых уровней. Эти участки соответствуют, по-видимому, зонам новейшего опускания. Цокольные и эрозионные террасы приурочены только к правобережным участкам рек Урал и Сакмара. В пределах этих участков они выражены наиболее резко в местах пересечения реками антиклинальных структур, испытывающих поднятие новейшего тектонического этапа.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 направлениях с севера на юг и с запада на восток обнаруживаются изменения в площади распространения и форме поверхности водораздельных пространств и их склонов. К югу от р. Урал резко сокращается площадь склонов водораздельных пространств и, соответственно, увеличиваются площади самих водораздельных пространств. При движении с запада на восток в пределах Урало-Сакмарского междуречья наблюдается значительное сокращение площади водораздельного пространства и, соответственно, увеличение площади склонов. Вместе с этим форма водораздельных пространств от плоской и плосковыпуклой изменяется до выпуклой, а севернее р. Сакмара – грядовой. В этом же направлении увеличивается вертикальная и горизонтальная расчлененность рельефа.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Территория полигона отличается резкой асимметричностью междуречий и долин, как крупных, так и мелких. Так, Урало-Сакмарское междуречье характеризуется плоскими и широкими северными и крутыми и узкими южными склонами. Водораздельная линия приближена к долине р. Урала Левые притоки р. Сакмара гораздо длиннее правых притоков р. Урал. Они обладают хорошо разработанной долиной, многие из них имеют одну или две надпойменные террасы. Правые притоки р. Урала короче, лишь очень немногие из них имеют надпойменные террасы, уклон их круче, расчлененность рельефа на южном склоне Урало-Сакмарского междуречья больше, чем на северном.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Необходимо обратить внимание на наличие своеобразных форм рельефа.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Во-первых – это палеогеографические среднеплиоценовые погребенные долины, выработанные пра- Уралом и пра- Сакмарой и некоторыми их притоками. Они прослеживаются картеровочными скважинами. Строение их симметричное, склоны крутые (до 30). Долины врезаются в верхнепермские и триасовые породы и выполненные мелководно-морскими акчагылскими образованиями. Ширина их достигает 16-20 км, глубина 100 и более метров.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lastRenderedPageBreak/>
        <w:t>Во-вторых – это проявление в рельефе солянокупольной тектоники. На площади полигона прослеживаются стык областей развития соляных структур типа платформенных складок, соляных куполов Волго-Уральской синеклизы и диапированных антиклиналий Предуральского прогиба. В основном они создают положительные формы рельефа – цепочки крутосклонных холмов, куэстообразных гряд. Процессы выщелачивания вызывают мульды оседания, выражающиеся на поверхностях в виде обширных понижений. В долинах рек соляные купола вызывают сужение и отклонение русел.</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 третьих – это широкое распространение просадочных форм карстовых и суффозионных. Полигон находится на стыке 2-х карстовых провинций – Общесыртовской и Урало-Бельской. Для первой характерен глубокий карбонатно-известковый, для второй – сульфатно-гипсовый карст.</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Карсты представлены воронками разной величины. Особенно четко они фиксируются в пойме р. Сакмара близ ст. Гребени, где представлены бессточными западинами идеально круглой формы, часть которых заполнена водой.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Размеры их различны и достигают 70 м в диаметре. Мелкие карстовые воронки отмечаются на Урало-Сакмарском междуречье.</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На покровных суглинках наблюдаются мелкие просадочные формы, имеющие видимо суффозионную природу.</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Широко распространены также техногенные формы рельефа. Они подразделяются на положительные (насыпные) и отрицательные. К первым относятся дамбы водохранилищ, отвалы карьеров, площадки промышленных объектов, насыпи железных и шоссейных дорог. Отрицательная форма представлена многочисленными карьерами по добыче в основном, строительных материалов, выемки дорог, включая железные.</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1191">
        <w:rPr>
          <w:rFonts w:ascii="Times New Roman" w:eastAsia="Times New Roman" w:hAnsi="Times New Roman" w:cs="Times New Roman"/>
          <w:b/>
          <w:color w:val="000000"/>
          <w:sz w:val="28"/>
          <w:szCs w:val="28"/>
          <w:lang w:eastAsia="ru-RU"/>
        </w:rPr>
        <w:t>Гидрография.</w:t>
      </w:r>
      <w:r w:rsidRPr="00F365A9">
        <w:rPr>
          <w:rFonts w:ascii="Times New Roman" w:eastAsia="Times New Roman" w:hAnsi="Times New Roman" w:cs="Times New Roman"/>
          <w:color w:val="000000"/>
          <w:sz w:val="28"/>
          <w:szCs w:val="28"/>
          <w:lang w:eastAsia="ru-RU"/>
        </w:rPr>
        <w:t xml:space="preserve"> Гидросеть района согласно С.В. Юриной (2000) развита хорошо и относится к бассейну рек Урала и Сакмары. Питание рек преимущественно снеговое с высоким и бурным весенним половодьем и резко выраженной летней меженью. На сток талых снеговых вод приходится 70-80% годового стока, в южной части полигона за время половодья проходит более 60-80% годового. В период летней межени Урал и другие реки сильно мелеют, а мелкие речки пересыхают. Дождевое питание рек незначительно.</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Модуль стока на территории района составляет 1,3-1,5 л/с км2.</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Река Урал протекает через южную часть полигона на протяжении 30 км, имеет широкую хорошо развитую долину до 10-12 км шириной. Долина Урала асимметрична: правый берег высокий и крутой, левый – низкий и пологий. Широкая (до 3 км) облесенная пойма имеет множество протоков, староречий, озер-стариц и пляжей. Русло реки извилистое, ширина русла изменяется от 80 до 100 м, а у с. Нежинка сужается до 30-40 м. Глубина реки на всем протяжении не одинакова и изменяется от 1 до 3 м и более. Средняя скорость течения достигает 1,1-1,3 м/с, на плесах - 0,3-0,5 м/с, на перекатах до 1-2 м/с.</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 xml:space="preserve">Питание р. Урал снеговое, на период весеннего половодья приходится более 70-80% стока при среднем расходе свыше 470 м3 /с (в 1942 г. до м3/с). В </w:t>
      </w:r>
      <w:r w:rsidRPr="00F365A9">
        <w:rPr>
          <w:rFonts w:ascii="Times New Roman" w:eastAsia="Times New Roman" w:hAnsi="Times New Roman" w:cs="Times New Roman"/>
          <w:color w:val="000000"/>
          <w:sz w:val="28"/>
          <w:szCs w:val="28"/>
          <w:lang w:eastAsia="ru-RU"/>
        </w:rPr>
        <w:lastRenderedPageBreak/>
        <w:t>летний сезон наблюдается устойчивая межень, расход воды р. Урал у города Оренбурга составляет 104 м3/с, сток – 3,4 км3/ год, а ниже устья Сакмары – 7,7 км3/год. В многоводные годы объем стока может в десять раз превосходить общий сток в маловодные годы. Средняя годовая мутность воды у г. Оренбурга составляет 280 г/м3, многократно увеличиваясь во время половодий. Среднегодовой сток наносов Урала при слиянии с Сакмарой достигает 1480 тыс. т. Ледостав на р. Урал устанавливается около 15 ноября (но известны даты 28 октября и 7 декабря). Это зависит от конкретных климатических условий. Средней датой вскрытия реки считается 12 апреля (в 1947 году – 25 марта, а в 1972 году – 4 мая).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Русло р. Урал и его притоков мелеет, реки начинают меандрировать, разрушая берега. В период паводка это наносит огромный экономический ущерб, так как разрушаются лесные угодья, сады, водозаборные скважины.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Мосты превращаются в барьеры для механического и водного стока, возникает местный подпор, подтопление территорий, заиление водозаборов и прочее.</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Воды р. Урал имеют преимущественно сульфатно-натриевый тип и сульфатно-гидрокарбонатно-натриевый состав; в зимнюю межень химический состав воды становится часто хлоридно-гидрокарбонатно-кальциевым. Аллювиальные воды р. Урал являются основным источником хозяйственнопитьевого водоснабжения.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Крупные притоки имеют довольно развитые широкие и глубоко врезанные долины. У небольших рек долины узкие с крутыми, иногда обрывистыми склонами. Поймы развиты слабо, русло менее извилистое; ширина русел не превышает 3 м, глубина 0,3 до 1,0 м. Все речки маловодные и в большинстве своем пересыхающие ручьи и речки. Весной они представляют бурные, полноводные и непроходимые потоки.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Озера. В районе имеется немало небольших озер-стариц, расположенных в поймах крупных рек. Озера вытянуты цепочками, в конце весны они по ерикам соединяются друг с другом, но в результате строительства многочисленных дорог, часть протоков оказалась перегорожена и естественный режим стока нарушен. Жизнь озер непосредственно связана с пойменным режимом рек. В озерах с застойным режимом не происходит ежегодного вымывания ила, он накапливается от сезона к сезону и происходит медленное зарастание озер.</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1191">
        <w:rPr>
          <w:rFonts w:ascii="Times New Roman" w:eastAsia="Times New Roman" w:hAnsi="Times New Roman" w:cs="Times New Roman"/>
          <w:b/>
          <w:color w:val="000000"/>
          <w:sz w:val="28"/>
          <w:szCs w:val="28"/>
          <w:lang w:eastAsia="ru-RU"/>
        </w:rPr>
        <w:t>Почвы.</w:t>
      </w:r>
      <w:r w:rsidRPr="00F365A9">
        <w:rPr>
          <w:rFonts w:ascii="Times New Roman" w:eastAsia="Times New Roman" w:hAnsi="Times New Roman" w:cs="Times New Roman"/>
          <w:color w:val="000000"/>
          <w:sz w:val="28"/>
          <w:szCs w:val="28"/>
          <w:lang w:eastAsia="ru-RU"/>
        </w:rPr>
        <w:t xml:space="preserve"> Согласно данных В.Д. Кучеренко (1972), в северной части площади развиты черноземы обыкновенные. На плоских вершинах и пологих склонах водоразделов преобладают глинистые и тяжелосуглинистые разности со среднемощным и маломощным гумусовым горизонтом. По содержанию гумуса (6-9%) они делятся на мало- и средне гумусовые. Сумма поглощенных оснований колеблются в пределах 30-40 мг-экв. на 100 г почвы.</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07"/>
        <w:gridCol w:w="66"/>
        <w:gridCol w:w="207"/>
      </w:tblGrid>
      <w:tr w:rsidR="00FF5C60" w:rsidRPr="00F365A9" w:rsidTr="002E1463">
        <w:trPr>
          <w:tblCellSpacing w:w="15" w:type="dxa"/>
          <w:jc w:val="center"/>
        </w:trPr>
        <w:tc>
          <w:tcPr>
            <w:tcW w:w="0" w:type="auto"/>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c>
          <w:tcPr>
            <w:tcW w:w="500" w:type="pct"/>
            <w:vAlign w:val="center"/>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c>
          <w:tcPr>
            <w:tcW w:w="0" w:type="auto"/>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r>
    </w:tbl>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На террасах и в поймах рек развиты луговые глинистые и тяжелосуглинистые разности, в пойменных, низких местах – насыщенные, луговые и дерновые разности.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Количество эродированных почв достигает 25 %.</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lastRenderedPageBreak/>
        <w:t>Отмечаются отдельные пятна солонцовых и солончаковых разновидностей почв на пониженных местах.</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 южной части площади развиты черноземы южные. На сыртовых платах и их склонах это преимущественно глинистые и тяжелосуглинистые карбонатные разности, с маломощным и среднемощным гумусовым горизонтом. Содержание гумуса колеблется в пределах 3-6%.</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К эродированным почвам (25%), здесь добавляется до 10% дефлированных почв. Это обусловлено облегченным мехсоставом и сильным влиянием водной и ветровой эрозии.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Сумма поглощенных основной рассматриваемых почв колеблется в пределах 25-35 мг-экв. на 100 г почв.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Здесь также резко выражены солонцеватые и солончаковые разности.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1191">
        <w:rPr>
          <w:rFonts w:ascii="Times New Roman" w:eastAsia="Times New Roman" w:hAnsi="Times New Roman" w:cs="Times New Roman"/>
          <w:b/>
          <w:color w:val="000000"/>
          <w:sz w:val="28"/>
          <w:szCs w:val="28"/>
          <w:lang w:eastAsia="ru-RU"/>
        </w:rPr>
        <w:t>Климат.</w:t>
      </w:r>
      <w:r w:rsidRPr="00F365A9">
        <w:rPr>
          <w:rFonts w:ascii="Times New Roman" w:eastAsia="Times New Roman" w:hAnsi="Times New Roman" w:cs="Times New Roman"/>
          <w:color w:val="000000"/>
          <w:sz w:val="28"/>
          <w:szCs w:val="28"/>
          <w:lang w:eastAsia="ru-RU"/>
        </w:rPr>
        <w:t xml:space="preserve"> Согласно данных Е.И. Зеленкова (1953), для территории полигона как и всей территории характерен резко континентальный климат: холодная суровая зима, жаркое сухое лето, малое количество осадков, сухость воздуха, обилие прямого солнечного освещения. Абсолютные температуры: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минимальные – 43,2° (1969), максимальные +41,6° (1952). Среднегодовая температура +3.9°. Изотерма июля +22°, января -15°. Осенние заморозки начинаются 15.09, последние весенние –15.05. Сумма положительных температур (больше +10°С) +2600 –2800. Продолжительность безморозного периода 130 дней.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Ветровой режим характеризуется преобладанием восточных (18-25%) и юго-западных (16-18%)ветров, причем передвижение воздушных масс особенно заметно зимой.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Среднегодовое количество осадков неравномерное – 185 – 731 мм, в среднем 343 мм. Максимальные осадки преобладают в июне, октябре, минимальные - в мае, августе. Испаряемость в 2 раза превышает годовое количество осадков (коэффициент увлажнения 0,42 – 0,52).</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Снежный покров начинается с 25 ноября, высота снежного покрова см. Сход снежного покрова - в первой половине апреля. Метели - дней в году (с ноября по март), максимальное количество - в январе. Средняя глубина промерзания почв -100-120 см.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1191">
        <w:rPr>
          <w:rFonts w:ascii="Times New Roman" w:eastAsia="Times New Roman" w:hAnsi="Times New Roman" w:cs="Times New Roman"/>
          <w:b/>
          <w:color w:val="000000"/>
          <w:sz w:val="28"/>
          <w:szCs w:val="28"/>
          <w:lang w:eastAsia="ru-RU"/>
        </w:rPr>
        <w:t>Растительность</w:t>
      </w:r>
      <w:r w:rsidRPr="00F365A9">
        <w:rPr>
          <w:rFonts w:ascii="Times New Roman" w:eastAsia="Times New Roman" w:hAnsi="Times New Roman" w:cs="Times New Roman"/>
          <w:color w:val="000000"/>
          <w:sz w:val="28"/>
          <w:szCs w:val="28"/>
          <w:lang w:eastAsia="ru-RU"/>
        </w:rPr>
        <w:t>. Согласно данных Н.В. Попова (1957), площадь полигона это стык разнотравно-ковыльной (до Урала) и типчаково-ковыльной (за Уралом) степи. В составе в основном: типчак (до 70%), ковыли Лессинга и Залесского, полынь горькая, мятлик степной, прострел раскрытый, татарник, молочай лозный, подмаренник русский, коровяк фиолетовый, тысячелистник, одуванчик, щавель конский. Но эта растительность – редкие островки среди сплошных сельхозугодий (до 70%).</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Крайне редко встречаются колки древесной растительности (дуб, береза, липа, вяз, осина). В основном они вырублены.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 долинах рек – луговая и древесно-кустарниковая растительность.</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Пойменные леса представлены черноольховником, дубняком, ветловником, белотополевником, оскорняком и т.д. Сочетание их разнообразное.</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lastRenderedPageBreak/>
        <w:t>Распределение по вертикали следующее: внизу ива, выше ветла и осокорь, еще выше тополь белый, на высоких поймах - липа и дуб.</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Из плодовоягодных культур широко распространены жимолость, терновник, шиповник, смородина, черемуха, калина, рябина.</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F31191" w:rsidRDefault="00FF5C60" w:rsidP="00FF5C60">
      <w:pPr>
        <w:spacing w:after="0" w:line="240" w:lineRule="auto"/>
        <w:ind w:firstLine="750"/>
        <w:jc w:val="both"/>
        <w:rPr>
          <w:rFonts w:ascii="Times New Roman" w:eastAsia="Times New Roman" w:hAnsi="Times New Roman" w:cs="Times New Roman"/>
          <w:b/>
          <w:color w:val="000000"/>
          <w:sz w:val="32"/>
          <w:szCs w:val="32"/>
          <w:lang w:eastAsia="ru-RU"/>
        </w:rPr>
      </w:pPr>
      <w:r w:rsidRPr="00F31191">
        <w:rPr>
          <w:rFonts w:ascii="Times New Roman" w:eastAsia="Times New Roman" w:hAnsi="Times New Roman" w:cs="Times New Roman"/>
          <w:b/>
          <w:color w:val="000000"/>
          <w:sz w:val="32"/>
          <w:szCs w:val="32"/>
          <w:lang w:eastAsia="ru-RU"/>
        </w:rPr>
        <w:t>2 Геологическое строение и полезные ископаемые</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1191">
        <w:rPr>
          <w:rFonts w:ascii="Times New Roman" w:eastAsia="Times New Roman" w:hAnsi="Times New Roman" w:cs="Times New Roman"/>
          <w:b/>
          <w:color w:val="000000"/>
          <w:sz w:val="28"/>
          <w:szCs w:val="28"/>
          <w:lang w:eastAsia="ru-RU"/>
        </w:rPr>
        <w:t xml:space="preserve"> Стратиграфи</w:t>
      </w:r>
      <w:r w:rsidRPr="00F365A9">
        <w:rPr>
          <w:rFonts w:ascii="Times New Roman" w:eastAsia="Times New Roman" w:hAnsi="Times New Roman" w:cs="Times New Roman"/>
          <w:color w:val="000000"/>
          <w:sz w:val="28"/>
          <w:szCs w:val="28"/>
          <w:lang w:eastAsia="ru-RU"/>
        </w:rPr>
        <w:t>я. Согласно данных А.М. Пущаева (2001), на дневной поверхности полигона можно проследить геологические отложения, начиная с верхней перми (рисунки 2.1, 2.2).</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Ниже дается их краткое описание.</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Пермская система.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Верхний отдел.</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Уфимский ярус. Нежинская свита (P2nz).</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Имеет площадное распространение. Обнажения свиты малочисленны. Их можно встретить на склонах гор Гребени и Сулак, в урочище Красный Яр, что на левом берегу Бердянки. Причем, повсюду наблюдаются только верхние горизонты свиты. Основные сведения о ней получены с помощью бурения.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Нежинская свита сложена преимущественно глинами. Они коричневые с красноватым, фиолетовым или зеленоватым отливом, песчанистые и карбонатные неслоистые, с желваками ангидрита и гипса. В основании свиты (15м) концентрация последних заметно увеличивается. Здесь сосредотачиваются также прослои доломитистых мергелей и известняков. Это, так называемая, "седая пачка".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 средней части свиты отмечаются пласты (до 10 м) красно-коричневые и фиолетово-коричневых алевролитов. Нередко они переслаиваются с песчаниками, образуя пакеты и пачки мощностью также до 10 м. Песчаники серые, коричневато-серые и сиреневато-серые с характерными пятнышками – овалами фиолетовой окраски, полимиктовые мелко- и среднезернистые, часто косослоистые. Слоистость обычно напоминает текстуру, присущую отложениям дельтовых рукавов. В верхах свиты вновь появляются прослои мергелей и известняков, коричневато-серых доломитов. На юге полигона в бассейне р. Бердянка, разрезы свиты выглядят несколько иначе, хотя в них попрежнему доминируют глины. Здесь заметно больше песчаников, пласты которых по 5-7 м концентрируются в низах и верхах разрезов. В средней части наблюдаются многочисленные прослои пестроокрашенных мергелей и известняков.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lastRenderedPageBreak/>
        <w:t>Свита представлена сероцветными карбонатно-терригенными отложениями морского происхождения. На сводах соляных куполов в ее основании (0-2,2 м) пластуются серые мелкозернистые «медистые» песчаники, которые трансгрессивно залегают на нежинской свите. В межкупольных зонах переход к нежинской свите плавный, через пакет переслаивающихся серокрасных и красноцветных глин и алевролитов. Граница в этом случае отбивается условно по подошве последнего сероокрашенного прослоя, в котором заключены остатки представителей морской фауны.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Мощность нежинской свиты в стратотипическом разрезе 143,3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Геологическая карта полигона «Оренбургский»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По материалам В.П. Твердохлебова, Геологическая карта полигона «Оренбургский»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по материалам А.М. Пущаева, Казанский ярус. Ярус расчленяется на оба свои подъяруса.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Калиновская свита (P2kl). Разрезы ее на рассматриваемой территории по своему составу, мощности и палеонтологической характеристике весьма схожи с разрезами свиты в стратитопической местности. Обнажения калиновских пород известны и изучены на склонах гор Гребени, в окрестностях сел Сакмара, Нежинка, Чкаловский, в урочище Красный Яр.</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Свита представлена сероцветными карбонатно-терригенными отложениями морского происхождения. На сводах соляных куполов в ее основании (0-2,2 м) пластуются серые мелкозернистые "медистые" песчаники, которые трансгрессивно залегают на нежинской свите. В межкупольных зонах переход к нежинской свите плавный, через пакет переслаивающихся серокрасных и красноцветных глин и алевролитов. Граница в этом случае отбивается условно по подошве последнего сероокрашенного прослоя, в котором заключены остатки представителей морской фауны.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Белебеевская свита (P2bl) в выходах на поверхность установлена в тех же зонах, что и более древние калиновские напластования.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Обнажения белебеевских пород редки и невелики по мощности и протяженности. В них, как правило, можно наблюдать лишь самую нижнюю часть свиты. И только один разрез, составленный по гирлянде выходов в стенках овр. Красный, к югу от г.Гребени, можно отнести к разряду опорных, хотя и в нем нижняя и верхняя границы свиты не наблюдаются.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Характер нижней границы белебеевской свиты, также как и калиновской, зависит от структурной позиции разрезов. На сводах и присводовых частях соляных куполов эти свиты разделяет поверхность эрозионного несогласования. Амплитуда размыва порой превышает 50 м. А в основании белебеевской свиты в таких разрезах залегают либо песчаники, либо конгломераты с гравелитами. В синклинальных и моноклинальных блоках, разделяющих соляные валы и купола, переход от одной свиты к другой постепенный. Выражен он 5-7 метровой пачкой переслаивающихся прибрежно-морских сероцветных и красноцветных континентальных образований.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lastRenderedPageBreak/>
        <w:t>Особенности строения разрезов белебеевской свиты во многом зависят от их связи с определенными тектоническими элементами. В синклинальных структурах и в пределах моноклинальных блоков главенствующее положение в разрезах занимают красно-цветные глины и алевролиты (до 70-80%), лишь в низах свиты изредка отмечаются их сероокрашенные прослои. 15приходится на долю песчаников, а остальные 5% - на карбонатные образования. Характер переслаивания этих пород чаще всего ритмичный. Начинают ритмы тонко-мелкозернистые глинистые песчаники или песчанистые алевролиты, выше следует пакет переслаивающихся алевролитов и глин, количество и мощность прослоев глин заметно возрастает вверх по разрезу. Ритмы часто венчают прослои пестроцветных мергелей или реже известняков. Мощность ритмов от 1 до 5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На сводах соляных куполов и рядом с ними содержание песчаников в свите увеличивается до 40%. В них появляются линзы гравелитов и конгломератов. Ритмичное строение разрезов здесь выражено неотчетливо.</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Несколько иначе выглядят разрезы белебеевской свиты на правобережье Сакмары, между г. Оренбургом и с. Татарская Каргала. В них заметно (до 20%) больше мергелей и известняков, присутствуют также доломиты и даже маломощные (до 1 м) прослои гипсов и гипсоангидритов. Причем, концентрируются карбонаты и сульфаты в нижней трети разрезов, а стяжения гипса рассеяны и в их верхах. Мощность белебеевской свиты 200-250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Татарский ярус. Среди верхнепермских напластований отложения татарского возраста пользуются на дневной поверхности наиболее широким распространением.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Салмышская свита (P2sm).</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Контакт салмышской свиты с белебеевской отчетливо виден в обнажениях вблизи с. Татарская Каргала, достаточно полно он характеризован кернами скважин. Повсюду эта граница несет ярко выраженный эрозионный характер: на размытой поверхности белебеевских глин или алевролитов залегают салмышские косослоистые песчаники с линзами конгломератов и гравелитов. На крайнем северо-западе полигона в разрезах салмышской свиты различается несколько (от 3 до 5) циклитов. Каждый из них начинается косослоистыми песчаниками с линзами конгломератов, мощность их возрастает в восточном направлении с 5-7 до 20-25 м. Верхние части циклитов состоят из переслаивающихся ритмично тонкозернистых песчаников, алевролитов и глин. В узкой (7-10 км) полосе, вытянутой вдоль левого берега Сакмары, разрезы свиты выглядят иначе. Здесь свита отчетливо распадается на две части. Нижняя (около 70 м) – сложена преимущественно песчаниками, верхняя (60-70 м) – песчаниками с линзами конгломератов, алевролитов и глинами, среди которых присутствуют прослои известняков и мергелей. Чередование этих пород ритмичное.</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07"/>
        <w:gridCol w:w="66"/>
        <w:gridCol w:w="207"/>
      </w:tblGrid>
      <w:tr w:rsidR="00FF5C60" w:rsidRPr="00F365A9" w:rsidTr="002E1463">
        <w:trPr>
          <w:tblCellSpacing w:w="15" w:type="dxa"/>
          <w:jc w:val="center"/>
        </w:trPr>
        <w:tc>
          <w:tcPr>
            <w:tcW w:w="0" w:type="auto"/>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c>
          <w:tcPr>
            <w:tcW w:w="500" w:type="pct"/>
            <w:vAlign w:val="center"/>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c>
          <w:tcPr>
            <w:tcW w:w="0" w:type="auto"/>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r>
    </w:tbl>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Мощность салмышской свиты – 100-140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Гребенская свита (P2gr). Ее стратотип является продолжением опорного разреза по оврагу Красный.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 xml:space="preserve">Строение и литологический состав гребенской и салмышской свит довольно близки и различия между ними улавливаются с трудом. Прежде всего, </w:t>
      </w:r>
      <w:r w:rsidRPr="00F365A9">
        <w:rPr>
          <w:rFonts w:ascii="Times New Roman" w:eastAsia="Times New Roman" w:hAnsi="Times New Roman" w:cs="Times New Roman"/>
          <w:color w:val="000000"/>
          <w:sz w:val="28"/>
          <w:szCs w:val="28"/>
          <w:lang w:eastAsia="ru-RU"/>
        </w:rPr>
        <w:lastRenderedPageBreak/>
        <w:t>гребенские разрезы отмечаются отсутствием ярко выраженных циклитов и ритмов. В них большим развитием пользуются глины, а также несколько увеличивается роль карбонатов, особенно в верхах свиты. Кроме того, гребенские терригенные породы обладают более светлой окраской. Разнятся и текстуры песчаников салмышской и гребенской свит. Граница между ними условная и проводится с учетом этих отличий обычно по подошве пачки косослоистых песчаников. Поверхность подстилающих их пород несет следы размыва, которые отнюдь не являются следствием длительного перерыва в осадконакоплении, а обусловлены они самой динамикой аллювиальной аккумуляции.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 стратотипическом разрезе гребенскую свиту можно разбить на две части. В нижней из них, явно доминируют красноцветные глины, а подчиненное положение занимают алевролиты и песчаники. Мощность этой части свиты 30-50 м. Верхи ее сложены переслаивающимися глинами и алевролитами, прослоями песчаников, известняков и мергелей. Мощность верхней части 60- 70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Вязовская свита (P2vz).</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 основании вязовской свиты повсюду пластуются песчаники (до 25 м) или конгломераты (до 4 м). Ложатся они на сильно размытую поверхность гребенских напластований. Нижняя половина свиты обладает четким ритмичным строением. Каждый ритм состоит из песчаников, алевролитов и глин. Характер напластования их субгоризонтальный. В сложении некоторых ритмов участвуют мергели и известняки конкреционные или пелитоморфные. Ритм начинают песчаники коричневато-серые и реже серые от мелко- до крупнозернистых, с катунами глин, неравномерно обогащенные гравийными зернами и мелкой галькой местного происхождения. Часто в песчаниках видна крупная косая клиновидная слоистость. Отдельные косые серии слагают конгломераты. Состав их мелких и средних галек преимущественно местный, хотя отдельные небольшие от мощности (0,2-0,3 м) линзы насыщены обломками уральских пород. Мощность базального слоя ритмов до 3,5-4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Алевролиты и глины в ритмах серо-коричневые и коричневые в различной степени песчанистые, с редкими трещинами усыхания, карбонатными стяжениями, следами корней. В отдельных прослоях алевролитов наблюдается слоистость ряби течения.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Известняки обычно заканчивают ритмы. Они серые, коричневато-серые и лилово-серые пелитоморфные глинистые. Мергели светло-серые тонкоплитчатые до листоватых. Мощность нижней части свиты 60-70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Верхняя часть вязовской свиты состоит из тех же пород, что и нижняя.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Однако, в ней не наблюдается ритмов, меньшую роль играют песчаники с линзами конгломератов, а количество прослоев карбонатов несколько увеличивается. Терригенные породы создают мощные косослоистые пачки – серии, срезающие друг друга. В песчаниках чаще встречаются знаки водной ряби, а в глинах и алевролитах – остатки фауны и флоры, литоклазы усыхания, следы ползания илоедов.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 xml:space="preserve">Мезозойская эратема Триасовая система Средний отдел Букобайская свита (T2bk). Ложится букобайская свита на донгузскую с угловым несогласием. Все ее </w:t>
      </w:r>
      <w:r w:rsidRPr="00F365A9">
        <w:rPr>
          <w:rFonts w:ascii="Times New Roman" w:eastAsia="Times New Roman" w:hAnsi="Times New Roman" w:cs="Times New Roman"/>
          <w:color w:val="000000"/>
          <w:sz w:val="28"/>
          <w:szCs w:val="28"/>
          <w:lang w:eastAsia="ru-RU"/>
        </w:rPr>
        <w:lastRenderedPageBreak/>
        <w:t>разрезы начинают песчаники мощностью 7- м. Песчаники по простиранию нередко сменяются песками с крупными караваеподобными конкрециями, в которых песчаный материал плотно и крепко скреплен карбонатным веществом. В конкрециях встречается мелкая кремнисто-кварцевая галька, обломки древесины, замещенные баритом, отдельные сростки его кристаллов, остатки позвоночных. Пески и песчаники серые, темно-желтовато- и зеленовато-серые разнозернистые полимиктовые.</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 тяжелой фракции резко преобладают эпидот – до 67%. Песчаники слоистые, в низах пласта слоистость характерна для руслового аллювия, в верхах – для образований дельтовых рукавов. Песчаники перекрывает пласт пестроокрашенных глин. Мощность его в стратотипе 50 м, в других разрезах он увеличивается до 70-80 м. Выше по разрезу эти же глины переслаиваются с песчаниками, мощность слоев которых не превышает 5-7 м, а глин – 30- м. В самой верхней части свиты наблюдается концентрация маломощных (до 1 м) прослоев песчаников, исчезает полихроматичность глин – разрез в целом приобретает серую окраску, появляются прослои и линзы бурых углей и сидеритов.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Мощность букобайской свиты в стратотипе 450 м. Это максимальная известная мощность стратона в районе. По данным картировочного бурения, минимальная полная мощность 155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Юрская система Средний отдел Нижнеилецкая подсвита (J2il1) закартирована на поверхности или вскрыта буровыми скважинами во всех просадочных синклинальных структурах.</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Отдельные небольшие по площади поля ее отмечаются во многих местах района.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Строение разрезов нижеилецкой свиты изменчивое. Условно их можно разбить на две группы. В одной из них преобладают грубообломчатые породы, а в другой – соотношение этих пород с алевролитами и глинами примерно равное. Первая группа разрезов тяготеет к крыльями синклиналей и характерна для локальных полей развития подсвиты, вторая характерна для центральных частей отрицательных просадочных структур.</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 разрезах первого типа явно доминируют пески, среди которых отмечаются линзы гравийно-галечников с валунами и реже – алевролитов и глин. В обнажениях и стенках карьеров обычно хорошо видно, что нижнеилецкую подсвиту образуют многочисленные различных размеров линзы, срезающие друг друга. Примечательна форма линз, сложенных гравийно-галечниками: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нижняя граница их неровная (слабоволистая) или вогнутая, а верхняя – выпуклая. Линзы часто напоминают погребенные конуса выноса.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 xml:space="preserve">В разрезах второй группы существенно понижена роль гравийногалечников. Среди песков довольно часто встречаются линзы глин и алевролитов, реже их небольшие – в 2 – 3 м прослои. Пески светло- и желтоватосерые, в отдельных сериях и линзах малиновые, сиреневые, ярко-желтые, почти белые кварцевые разнозернистые с уральской галькой по-разному каолинзированные слоистые. Слоистость нескольких типов, характерна для </w:t>
      </w:r>
      <w:r w:rsidRPr="00F365A9">
        <w:rPr>
          <w:rFonts w:ascii="Times New Roman" w:eastAsia="Times New Roman" w:hAnsi="Times New Roman" w:cs="Times New Roman"/>
          <w:color w:val="000000"/>
          <w:sz w:val="28"/>
          <w:szCs w:val="28"/>
          <w:lang w:eastAsia="ru-RU"/>
        </w:rPr>
        <w:lastRenderedPageBreak/>
        <w:t>руслового аллювия, дельтовых отложений и бурых, очевидно, временных потоков. В песках рассеяны, либо сконцентрированы в горизонтах железисто-марганцевые пустотелые секреции. В других горизонтах мезозоя они не встречаются.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Средне- и верхнеилецкая подсвита нерасчлененные (J2il2-3) развиты только по периферии синклиналей оседания. Полосовидные зоны их распространения и нижней подсвиты всегда сопряжены между собой. Обнаженность подсвит весьма низкая, небольшие по площади и мощности выходы их встречены только на горе Сырт и в верховьях р. Бердянка. Основная информация о свитах получена с помощью картировочного бурения.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Разрезы рассматриваемых стратонов существенно отличаются от таковых нижней подсвиты более тонким механическим составом пород и повышенным содержанием в них углефицированного растительного вещества. Граница между ними наблюдалась в обнажениях на г. Сырт и в верховьях р. Бердянки. Литологически в обоих случаях она выражена весьма отчетливо: на относительно ровную поверхность песков нижней подсвиты ложатся глины средней подсвиты. В большинстве разрезов скважины из-за сходства подсвит контакт между ними отбивается только по данным палинологических исследований.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Средняя и верхняя илецкие подсвиты представлены глинами и алевролитами, в меньшей мере песками, образующими прослои в верхней части разрезов. Глины и алевролиты слагают самостоятельные пласты по 5-10 м, пачки и пакеты переслаивания.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Глины от светло-серых, почти белых до черных, «пепельно», -синевато- и коричневато-серые алевритистые, песчанистые и жирные, часто углефицированные, с тонкой (ленточкой) слоистостью, с желваками пирита и марказита. Алевролиты той же окраски, что и глины, часто сильнослюдистые и с крупными своеобразные конкреционные песчаники с катунами глин. В верху разрезов в глинах нередки линзы и прослои (до 10-15 см) бурых высокозолистых углей. Пески серые кварцевые тонко- и мелкозернистые глинистые неравномерно ожелезненные. Мощность песков не превышает 2,5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К келловейскому ярусу относятся две свиты: хлебновская, соответствующая нижнему келловею, и бердянская, отвечающая среднему и верхнему подъярусам.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Хлебновская свита достоверно, палеонтологически обоснованно, установлена только в одном разрезе. Составлен он по серии обнажений на г.</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Сырт и овр. Желандовский. В остальных местах свита выделяется весьма условно – по положению в разрезе и с помощью сравнительного литологофациального анализа. Картируется она, как и прочие стратоны морской юры, только в синклиналях оседания.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 xml:space="preserve">Залегают хлебновские морские отложения трансгрессивно на слаборазмытой поверхности илецких континентальных образований. Контакт этих разногенетических напластований отчетливо виден в трех обнажениях по указанному оврагу. Верхние горизонты илецкой свиты в них сложены черными углефицированными глинами. Поверхность пласта их ровная – без борозд и </w:t>
      </w:r>
      <w:r w:rsidRPr="00F365A9">
        <w:rPr>
          <w:rFonts w:ascii="Times New Roman" w:eastAsia="Times New Roman" w:hAnsi="Times New Roman" w:cs="Times New Roman"/>
          <w:color w:val="000000"/>
          <w:sz w:val="28"/>
          <w:szCs w:val="28"/>
          <w:lang w:eastAsia="ru-RU"/>
        </w:rPr>
        <w:lastRenderedPageBreak/>
        <w:t>карманов. Хлебновская свита представлена песками зеленоватосерыми кварцглауконитовыми мелкозернистыми слабослюдистыми уплотненными, неслоистыми. По простиранию пески переходят в слабосцементированные разности песчаников. Мощность их до 3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Бердянская свита сохранилась только в карстовых синклиналях оседания. В выходах на поверхность она наблюдается только по бортам этих структур. Наиболее полные и хорошо изученные разрезы ее имеют место на Ханской Горе и на г. Сырт. Залегает она согласно на хлебновских осадочных образованиях.</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07"/>
        <w:gridCol w:w="66"/>
        <w:gridCol w:w="207"/>
      </w:tblGrid>
      <w:tr w:rsidR="00FF5C60" w:rsidRPr="00F365A9" w:rsidTr="002E1463">
        <w:trPr>
          <w:tblCellSpacing w:w="15" w:type="dxa"/>
          <w:jc w:val="center"/>
        </w:trPr>
        <w:tc>
          <w:tcPr>
            <w:tcW w:w="0" w:type="auto"/>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c>
          <w:tcPr>
            <w:tcW w:w="500" w:type="pct"/>
            <w:vAlign w:val="center"/>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c>
          <w:tcPr>
            <w:tcW w:w="0" w:type="auto"/>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r>
    </w:tbl>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Бердянскую свиту в разрезе "Ханская Гора" начинает метровой слой ракушняков. Состоят они преимущественно из битых раковин двустворчатых моллюсков и брахиопод, реже отмечаются обломками головоногих моллюсков. Цементируются они карбонатным веществом, обогащенным песчаными зернами. Выше пластуются песчаники зеленовато-серые со светлобурыми пятнами и разводами кварц-глауконитовые тонко-мелкозернистые участками глинисто-алевритистые массивные средние степени цементации, с банками мелких пелеципод и брахиопод, с крупными грифеями прекрасной сохранности, в кровле с рострами белемнитов. Мощность этих ракушняков, датируют эти породы среднекелловейским временем.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Заканчивают разрез свиты также песчаники. В основании (0,1-0,8 м) они пятнистой окраски (серые, светло-серые, светло-желтые пятна, разводы и полосы на светло-желтовато-сером фоне) полимиктовые, с заметным присутствием зерен глауконита, глинистые на карбонатно-глинистом, а участками на кремнистом цементе. Выше песчаники приобретают монотонную зеленовато-серую окраску, сохраняя черты нижележащих псаммитовых образований. Мощность этих песчаников вместе с залегающими в основании породами 5 м. Они вмещают остатки фауны позднекелловейского облика.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Мощность бердянской свиты 8-22 м, хлебновской и бердянской свит – 10-25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Верхний отдел Оксфордскому ярусу в геологической легенде Южно-Уральской серии отвечает беляевская свита. Развита она в тех же местах, что и подстилающая ее бердянская свита. Наиболее полный и весьма представительный разрез ее располагается на крутом южном склоне горы Ханской. Известен он давно и детально изучен. Нижняя часть свиты наблюдается в стенках карьеров к западу от с. Бердянка (денудационный останец с абсолютной отметкой + м). Свита вскрывается во многих зонах картировочными скважинами; легко картируется по высыпкам песчаников, насыщенных обломками окаменелостей.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 xml:space="preserve">Залегает беляевская свита на бердянской согласно. В основании свиты залегают светло-серые песчанистые алевролиты, иногда среди них наблюдаются мергели той же окраски. Вверх по разрезу алевролиты плавно сменяются песчаниками, которые и прослеживаются до кровли свиты. Песчаники желтовато-серые, в отдельных прослоях светло-серые полимиктовые мелкозернистые с различной степенью цементации. Цемент известковый и кремнистый, чаще тот и другой. Текстура массивная и слоистая. Слоистость горизонтальная слабовыраженная. Определяется она, как правило, по слойкам, обогащенным </w:t>
      </w:r>
      <w:r w:rsidRPr="00F365A9">
        <w:rPr>
          <w:rFonts w:ascii="Times New Roman" w:eastAsia="Times New Roman" w:hAnsi="Times New Roman" w:cs="Times New Roman"/>
          <w:color w:val="000000"/>
          <w:sz w:val="28"/>
          <w:szCs w:val="28"/>
          <w:lang w:eastAsia="ru-RU"/>
        </w:rPr>
        <w:lastRenderedPageBreak/>
        <w:t>раковинным детритом. В песчаниках обильные остатки фауны местами образуют банки. Это аммониты и белемниты, брахиоподы, пелециподы и гастроподы. В средней части свиты отдельные прослои песчаников включает мелкие желваки фосфоритов. Здесь же встречаются трубки пескожилов.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Мощность беляевской свиты в опорном разрезе «Ханская Гора» 25 м, по данным бурения она несколько меньше – до 20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Кимериджский ярус на территории листа выделяется в объеме верхнего подъяруса, которому соответствует сольилецкая свита. Установлена она только в одном пункте – на Ханской Горе. В разрезах картировочных скважин и в выходах на поверхность верхнеюрских пород органических остатков, подтверждающих наличие сольилецких отложений не обнаружено.</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Залегает сольилецкая свита на беляевской трансгрессивно со стратиграфическим несогласием. Псаммитовые образования полимиктового состава со значительным содержанием зерен глауконита мелкозернистые, с желваковыми фосфоритами, с многочисленными остатками морской фауны. Наиболее представительны из них аммониты, уверенно свидетельствующие о позднекимериджском возрасте пород, вмещающих их.</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Мощность сольилецкой свиты 6-7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Титонский ярус венчает юрскую систему. Представителем его нижнего подъяруса является ветлянская свита.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Ветлянская свита также, как и сольилецкая, достоверно известна только в разрезе «Ханская Гора». В других местах, из-за отсутствия находок окаменелостей, что связано с плохой обнаженностью таких участков, и в разрезах картировочных скважин, свита выделяется релятивно. На помощь в подобных случаях приходит сравнительный литологический анализ определенного стратиграфического интервала верхней юры.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Ветлянская и сольилецкая свита разделена поверхностью стратиграфического несогласия. Рассматриваемая свита сложена песчаниками. Они светлосерые и серые полимиктовые массивные на известковом или кремнистом цементе. По простиранию песчаники часто сменяются песками, которые отмечаются в виде прослоев и в самых песчаниках. Присутствуют также линзы мергелей желтовато-серых слабопесчанистых.</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Мощность ветлянской свиты 5-6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Кайнозойская эратема Неогеновая система Неогеновые отложения слагают значительную (до 30%) часть поверхности рассматриваемой территории и расчленяются на миоцен и плиоцен.</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Миоцен Миоцен подразделяется на тюльганскую свиту, нерасчлененные куюргазинскую и ворошиловскую свиты.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 xml:space="preserve">Тюльганская свита (N11tl) закартирована на левобережье Урала, в окрестностях пос. Чкаловский и в бассейне нижнего течения р. Бердянка. Вблизи поселка верхние горизонты свиты изучены по серии глубоких (до 23 м) карьеров на песчано-гравийные смеси. Здесь она выполняет древнюю карстовую воронку и, по данным полевой геофизики, ложится на иренские гипсы и ангидриты. В долине Бердянки свита вскрыта на полную мощность картировочной скважиной и </w:t>
      </w:r>
      <w:r w:rsidRPr="00F365A9">
        <w:rPr>
          <w:rFonts w:ascii="Times New Roman" w:eastAsia="Times New Roman" w:hAnsi="Times New Roman" w:cs="Times New Roman"/>
          <w:color w:val="000000"/>
          <w:sz w:val="28"/>
          <w:szCs w:val="28"/>
          <w:lang w:eastAsia="ru-RU"/>
        </w:rPr>
        <w:lastRenderedPageBreak/>
        <w:t>карьером на строительные пески. Подстилают ее в этой зоне нижне-меловые напластования.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Тюльганскую свиту на 90% слагают пески и гравийно-галечники. Среди них отмечаются алевролиты и глины, которые слагают линзы и быстро выклинивающиеся прослои, количество которых и мощность возрастает к центральным частям синклиналей оседания.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Гравийно-галечники на 80-85% состоят из хорошо окатанных обломков уральских пород - кремней, кварцитов, кварца, яшмоидов, кремнистых сланцев; среди местных пород отмечаются верхнепермские и триасовые песчаники, юрские известняки, в том числе, часто окремнелые, эоценовые кварцитовидные песчаники. Мощность их пластов достигает 11,5 м. Нередко гравийно-галечники образуют линзы в песках. Максимальные размеры их 2,550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Тюльганские пески серые и светло-серые, изредка белые, часто с едва уловимыми желтоватым, коричневым или зеленоватым оттенком преимущественно кварцевые разнозернистые, с доминированием мелко-зернистых разностей, часто с гравийными зернами и мелкой галькой уральских пород.</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Текстура их неслоистая и косослоистая, характерная для отложений быстрых потоков. В песках нередко встречаются крупные слабоуглефицированные растительные остатки. Мощность пластов песков до 10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Глины белые и светло—серые каолиновые; серые и темно-серые каолиново-гидрослюдистые. Те и другие слабоалевритистые, неслоистые. Темноокрашенные разности углефицированные. Мощность их обычно не больше м. Алевролиты серые неравномерно-песчанно-глинистые слабоцементированные неслоистые мощностью 0,1-0,5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Куюргазинская и ворошиловская свиты нерасчлененные (N11kz-vr) пользуются на территории листа широким распространением. Они сохранились практически во всех экзотектонических впадинах. Их разрез начинают серые глинистые алевролиты (22 м). Они перекрываются пачкой (25 м) серых и коричневато-серых алевролитов углистых также глинистых. В пачке заключены прослои в 0,4-0,5 м бурых углей и лигнитов. В самых алевролитах постоянно встречаются крупные хорошо сохранившиесся древесные остатки. Выше залегают глины ушкатлинской свиты. Общая мощность свит 47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Плиоцен Плиоцен выделяется в объеме ярусов пьянченцо и гелазия. Обоим им соответствует акчагыльский региоярус.</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Акчагыльский региоярус из всех подразделений неогена наиболее широко распространен на рассматриваемой территории. Он выполняет долины пра-рек Урала, Сакмары.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 xml:space="preserve">Нижний подъярус (N2a1) залегает с угловым несогласием на интенсивно размытой поверхности разновозрастных (от перми до мела) пород в переуглубленных частях палеодолин. В выходах на поверхность он не наблюдается. Разрезы подъяруса, чаще всего, начинают аллювиальные гравийногалечники из серых кремней и кварца или серые разнозернистые песков </w:t>
      </w:r>
      <w:r w:rsidRPr="00F365A9">
        <w:rPr>
          <w:rFonts w:ascii="Times New Roman" w:eastAsia="Times New Roman" w:hAnsi="Times New Roman" w:cs="Times New Roman"/>
          <w:color w:val="000000"/>
          <w:sz w:val="28"/>
          <w:szCs w:val="28"/>
          <w:lang w:eastAsia="ru-RU"/>
        </w:rPr>
        <w:lastRenderedPageBreak/>
        <w:t>от нижней – пестрота окраски пород и малое количество находок окаменелостей в них. Цвет этих образований серый, желтовато-, коричневато- и зеленовато-серый, красновато-коричневые и розовый. Мощность верхней части 18-25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Четвертичная система Четвертичные отложения достаточно разнообразны по генезису. Наибольшую площадь занимают элювиальные и озеро-аллювиальные разновозрастные образования. Остальные генетические типы развиты преимущественно локально.</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 разной степенью достоверности в квартере выделены все основные стратиграфические подразделения – от эоплейстоценовых до голоценовых.</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Эоплейстоцен Эоплейстоцен нерасчлененный (L,aE) представлен аллювиальными и озерными отложениями, широко развитыми на левобережье рр. Урала и Сакмары. Известны они также в пределах так называемых "дизъюнктивных мульд". Залегают они почти повсеместно на акчагыльских образованиях и связаны с ними постепенным переходом, а перекрываются покровными лессовидными суглинками, либо аллювием неоплейстоценового возраста. Обнажения эоплейстоценовых отложений чрезвычайно редки и разрез их изучен по керну многочисленных скважин. Сложены они преимущественно глинами коричневой, желтовато-коричневой, красновато-коричневой, реже зеленовато-коричневой окраски. В верхней части разреза в глинах нередко встречаются карбонатные стяжения. В отдельных прослоях глины заметно опесчанены, а иногда содержат обуглившиеся растительные остатки.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 основании разреза часто отмечаются песчано-гравийные, реже галечные или чисто песчаные образования, образующие либо единую толщу, либо переслаивающиеся с глинами. Гравий и галька состоят преимущественно из обломков уральских пород. Пески полимиктовые, иногда кварцевые, разнозернистые, с гравием и галькой кремния и кварца. Мощность этой части разреза – 4-10 м.</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96"/>
      </w:tblGrid>
      <w:tr w:rsidR="00FF5C60" w:rsidRPr="00F365A9" w:rsidTr="002E1463">
        <w:trPr>
          <w:tblCellSpacing w:w="15" w:type="dxa"/>
          <w:jc w:val="center"/>
        </w:trPr>
        <w:tc>
          <w:tcPr>
            <w:tcW w:w="0" w:type="auto"/>
            <w:vAlign w:val="center"/>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r>
    </w:tbl>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Неоплейстоцен Среднее звено. Сылвицкий горизонт (allsl) Погребенный аллювий выделен в значительной степени условно. Вскрыт аллювий единичными скважинами в долинах рр. Урала и Сакмары, где он "врезан" в акчагыльские отложения и перекрывается более молодым аллювием. Его подошва располагается гипсометрически ниже основания более молодых аллювиальных образований. Слагается он галечниками и гравием с редкими прослоями песков, алевролитов и глин. Состав обломков: кремний, кварциты, кварц, изредка известняки и песчаники. Пески желтовато-серые, полимиктового состава разнозернистые. Глины желтовато-серые песчанистые. Мощность – до 24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 xml:space="preserve">Ницинский и леплинский горизонты объединенной террасы. Террасы выделяются вдоль левых берегов рек Урала и Сакмары. Отложения изучены по керну скважин. Разрезы их в долинах упомянутых рек практически не отличаются друг от друга. Нижняя часть аллювиальных образований сложена галечниками и гравием с песчаным наполнителем. В составе обломков преобладают кремний и кварц, реже встречаются галька и гравийные зерна песчаников, известняков и других осадочных пород. Пески полимиктовые, в отдельных линзах – кварцевые. Верхняя часть аллювия (пойменная фация) представлена суглинками и супесями </w:t>
      </w:r>
      <w:r w:rsidRPr="00F365A9">
        <w:rPr>
          <w:rFonts w:ascii="Times New Roman" w:eastAsia="Times New Roman" w:hAnsi="Times New Roman" w:cs="Times New Roman"/>
          <w:color w:val="000000"/>
          <w:sz w:val="28"/>
          <w:szCs w:val="28"/>
          <w:lang w:eastAsia="ru-RU"/>
        </w:rPr>
        <w:lastRenderedPageBreak/>
        <w:t>желтовато-коричневой и желтоватосерой окраски, местами песчанистыми, иногда с обуглившимися растительными остатками.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Верхнее звено. Верхненеоплейстоценовые отложения широко распространены и слагают первую и вторую надпойменные террасы рр. Урала, Сакмары, Бердянки и др., а также участвуют в строении делювиальных шлейфов на склонах этих долин.</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Стрелецкий и ханмейский горизонты объединенные (a2IIIst+hn). Аллювий второй надпойменной террасы. Вторая терраса наиболее широко развита на левобережных участках долин рр. Урала и Сакмары. На правом берегу р. Сакмары она практически отсутствует. В долинах субмеридионального направления терраса равномерно распространяется по разным берегам. Основание разреза сложено отложениями, относящимися к русловой фации (стрелецкий горизонт). Они состоят из гравия и галечника преимущественно кремнистого и кварцевого состава с незначительным количеством обломков песчаников, гравелитов, известняков. Наполнителем является песок, который нередко образует прослои. Цвет его коричневато-серый и желтоватосерый, состав - полимиктовый, он разнозернистый, с включениями гравийных зерен кварца и кремней. Мощность русловой фации обычно не превышает 9-11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Верхняя часть тела второй террасы построена во всех долинах однообразно. Она образована светло-желтовато-коричневыми суглинками, супесями и песчаными глинами. Примечательны суглинки. Горизонтом погребенных почв они часто делятся на собственно пойменные и весьма напоминающие покровные образования. Разумеется, что последние венчают разрезы террасы.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Мощность пойменных образований до 20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Невьянский и полярноуральский горизонты объединенные (a1IIInv+pu).</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Аллювий первой надпойменной террасы. Горизонты развиты в долинах рр.</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Урала, Сакмары, Бердянки, слагая их первые террасы. Залегают они на акчагыльских (в долинах рр. Урала, Сакмары) или более древних породах. В толще отчетливо выделяются русловая (невьянский горизонт) и пойменная (полярноуральский горизонт) фации. Невьянский горизонт слагает нижнюю часть разреза террасы. Представлен он галечниками, гравием и песками.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Грубообломочный материал в основном кремнисто-кварцевого состава. Песок преимущественно кварцевый разнозернистый. Мощность русловых отложений - 4-13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Пойменный аллювий (полярноуральский горизонт) представлен суглинками желто-коричневого, иногда грязно-серого цвета пористыми, иногда переходящими в супесь. В них встречаются прослои глин зеленовато-серой окраски. Местами в толще слабо выражена горизонтальная слоистость.</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Мощность пойменного аллювия до 18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Отложения старичной фации состоят из темно-серых алевритистых глин с обилием обуглившихся растительных остатков и тонкостенными раковинами пресноводных моллюсков. Мощность их не превышает 5-6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lastRenderedPageBreak/>
        <w:t>Неоплейстоцен нерасчлененный. Делювиальные образования (d I-III) широко развиты на рассматриваемой территории. Крупные поля их развития закартированы на правобережье Урала, по обоим бортам долины р. Сакмара.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Состоят эти отложения из суглинков и супесей желтовато-коричневых и серо-коричневых. Нередко в них отмечаются мелкие слабоокатанные обломки "местных" известняков и песчаников; гораздо реже - сильно вытянутые маломощные (1-2 см) линзочки разнозернистых песков. В верхней части отмечаются известковистые стяжения неправильной формы.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Голоцен Нижняя часть. Аллювиальные отложения высокой поймы (a H1). Аллювий низкой и высокой поймы показан на карте четвертичных образований раздельно только в долинах рр. Урала и Сакмары. Отложения русловой фации аллювия слагают основание разреза поймы. Состоят они из гравия и галечников с песчаным наполнителем, в которых заключены линзы песков.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Грубообломочный материал преимущественно кремнистого и кварцевого состава. Реже встречаются обломки песчаников, известняков и крепких алевролитов. Пески коричневато-серые полимиктовые разнозернистые, с гравийными зернами кремнистого и кварцевого состава. В целом эти породы плохо отсортированы, в них отчетливо выражена косая и линзовидная слоистость.</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Пойменная фация представлена суглинками и супесями желтоватосерыми, коричневато-желтыми горизонтальнослоистыми, нередко с линзовидными прослоями погребенных почв. В редких обнажениях встречены отложения старичной фации, состоящие из темно-серых глин и алевритов со слабоуглефицированными растительными остатками.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Общая мощность аллювия высокой поймы до 18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Верхняя часть. Техногенные отложения (tH2) распространены локально и слагают насыпи, дамбы, плотины, отвалы карьеров. Разнородные покровные техногенные образования (насыпные слои, площади сплошной застройки, свалки) выделены на территории города Оренбурга и крупных поселков района. Состав техногенных отложений обычно соответствует составу пород, развитых в непосредственной близости от построенного объекта, хотя в них могут содержаться обломки пород, не распространенные в данной местности. Техногенные образования сложены суглинками, супесями, щебнем, дресвой. Мощность их составляет 2-5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Аллювиальные образования низкой поймы (aH2). Русловой аллювий слагает нижнюю часть разрезов этой поймы. Он представлен гравием и галечниками из уральских, реже местных пород с песчаным наполнителем. Пески темно- и желтовато-серые полимиктовые разнозернистые косослоистые.</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Пойменные образования представлены супесями и суглинками темно-серого и желтовато-серого цвета, иногда с линзовидными прослоями погребенных почв, с неясновыраженной горизонтальной слоистостью. Мощность русловых отложений - до 4-5 м, пойменных - до 5-8 м. Суммарная мощность аллювия низкой поймы не превышает 12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 xml:space="preserve">Озерные образования (lH) формируются в многочисленных прудах и западинах рельефа естественного происхождения. Они представлены илами </w:t>
      </w:r>
      <w:r w:rsidRPr="00F365A9">
        <w:rPr>
          <w:rFonts w:ascii="Times New Roman" w:eastAsia="Times New Roman" w:hAnsi="Times New Roman" w:cs="Times New Roman"/>
          <w:color w:val="000000"/>
          <w:sz w:val="28"/>
          <w:szCs w:val="28"/>
          <w:lang w:eastAsia="ru-RU"/>
        </w:rPr>
        <w:lastRenderedPageBreak/>
        <w:t>темно-серой и черной окраски с включениями дресвы песчаников, алевролитов и плотных глин. Мощность их не превышает 2-2,5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Пролювиальные отложения (pH) слагают конусы выноса балок и оврагов при выходе их со склонов на поверхность надпойменных террас или высокой поймы. Наиболее широко они развиты в левобережной части р. Урала.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Форма зон развития пролювия не всегда конусовидная. Размер конусов выноса достигает 1,5 х 0,9 км. Нередко вдоль балок наблюдается два-три конуса, фиксирующих малейшие перегибы склона. Пролювий состоит из суглинков и супесей с включением дресвы местных пород. Цвет пород преимущественно желтый и светло-желтовато-коричневый. Обломочный материал неотсортирован.</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Мощность - до 3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Делювиальные-аллювиальные отложения (daH) выстилают днища балок и оврагов. Состав их связан с составом пород, слагающих водосборный бассейн. В разрезе преобладают суглинки и супеси с включением обломков местных пород. Распределение грубообломочного материала вдоль долин неравномерное. Окраска пород различна - от темно-серой до желтоватокоричневой. Мощность не превышает 5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Аллювий старичной формы (asH) широко развит в долинах рр. Урала и Сакмары. Старичные образования продолжают и ныне формироваться в многочисленных старичных озерах. Более древние их генерации изучены в редких обнажениях. Состав этих отложений достаточно однообразен. Преобладают глины и суглинки темно-серого цвета с редкими линзами песка и алеврита, с обильными растительными остатками и тонкостенными раковинами пресноводных моллюсков. Мощность - до 2,5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Аллювиальные отложения пойменных террас (aH) показаны в долинах малых рек и ручьев, где масштаб карты не позволяет их разделить. Нижняя часть разреза пойменных террас (русловая фация) сложена песком, гравием, галечниками. В линзах песков нередко наблюдается косая слоистость, характерная для руслового аллювия. Гравий и галечники состоят преимущественно из обломков уральских пород, в меньшей степени - местных. Изредка последние преобладают в гравийно-галечниках. Пески коричневато-серые полимиктовые разнозернистые. Верхняя часть разреза (пойменная фация) слагается суглинками и супесями желтовато-серыми и коричневато-серыми, с линзами погребенных почв. Мощность - до 12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Делювиальные отложения (dH) развиты на склонах голоценовых балок, оврагов и долинах с поймой. Состав их во многом связан с составом пород, слагающих склоны. Это - суглинки, супеси, алевриты коричневато-желтого и красновато-коричневого цвета, с линзочками дресвы, включениями щебня местных пород и карбонатными стяжениями. Нередко в них отмечается столбчатая отдельность. В строении делювия на распаханных склонах значительное влияние оказывает переотложенный почвенный покров.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Мощность делювиальных отложений не превышает 5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8F62A1">
        <w:rPr>
          <w:rFonts w:ascii="Times New Roman" w:eastAsia="Times New Roman" w:hAnsi="Times New Roman" w:cs="Times New Roman"/>
          <w:b/>
          <w:color w:val="000000"/>
          <w:sz w:val="28"/>
          <w:szCs w:val="28"/>
          <w:lang w:eastAsia="ru-RU"/>
        </w:rPr>
        <w:lastRenderedPageBreak/>
        <w:t>Тектоника.</w:t>
      </w:r>
      <w:r w:rsidRPr="00F365A9">
        <w:rPr>
          <w:rFonts w:ascii="Times New Roman" w:eastAsia="Times New Roman" w:hAnsi="Times New Roman" w:cs="Times New Roman"/>
          <w:color w:val="000000"/>
          <w:sz w:val="28"/>
          <w:szCs w:val="28"/>
          <w:lang w:eastAsia="ru-RU"/>
        </w:rPr>
        <w:t xml:space="preserve"> В тектоническом отношении полигон расположен на юговостоке Русской платформы, в пределах зоны сочленения юго-восточного склона Волго-Уральской антиклизы и Предуральского краевого прогиба.</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07"/>
        <w:gridCol w:w="66"/>
        <w:gridCol w:w="207"/>
      </w:tblGrid>
      <w:tr w:rsidR="00FF5C60" w:rsidRPr="00F365A9" w:rsidTr="002E1463">
        <w:trPr>
          <w:tblCellSpacing w:w="15" w:type="dxa"/>
          <w:jc w:val="center"/>
        </w:trPr>
        <w:tc>
          <w:tcPr>
            <w:tcW w:w="0" w:type="auto"/>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c>
          <w:tcPr>
            <w:tcW w:w="500" w:type="pct"/>
            <w:vAlign w:val="center"/>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c>
          <w:tcPr>
            <w:tcW w:w="0" w:type="auto"/>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r>
    </w:tbl>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Здесь выделяется 2 структурных этажа: кристаллический фундамент и осадочный чехол. Фундамент и нижняя часть осадочного чехла здесь не вскрыты.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Фундамент разбивается на 3 блока: Восточно-Оренбургский на северозападе, Предуральский на северо-востоке и Оренбургский на юге. Глубина его колеблется в пределах 8-12 км.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Осадочный чехол также сложно построен, как в связи с блоковым строением фундамента, так и в связи с наличием мощного горизонта солей. Его подразделяют на три структурно-литологических комплекса: подсолевой, солевой и надсолевой. Структурные планы их не совпадают.</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Подсолевой комплекс имеет 4 структурных яруса: рифейский, вендский, ордовикско-силурийский и верхнеэмсско-артинский. В пределах последнего выделяется 3 структуры: Восточно-Оренбургское свободное поднятие к северу от р. Урал, Соль-Илецкий свод к югу от р. Урал и Предуральский прогиб- на востоке. На юге полигона в пределах Соль-Илецкого свода выделяется Оренбургский вал. На севере, в пределах Восточно-Оренбургского поднятия выделяется Майорское локальное поднятие.</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Строение солевого комплекса определилось миграцией границ Предуральского краевого прогиба в сторону Восточно-Уральской антиклизы в начале кунгурского яруса.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 пределах Предуральского краевого прогиба выделяется Нежинский соляной блок, осложненный целым рядом валов (Салмышский), складок (Гребенская) и брахиантиклиналей (Беловская, Нежинская, Джуантюбинская).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Надсолевой комплекс объединяет все породы, начиная с уфимского возраста до современного. Его подразделяют на две части собственно солевой комплекс (от нежинской свиты до донгузской) и так называемый «покров», начиная с букобайских отложений до кайназойских.</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8F62A1">
        <w:rPr>
          <w:rFonts w:ascii="Times New Roman" w:eastAsia="Times New Roman" w:hAnsi="Times New Roman" w:cs="Times New Roman"/>
          <w:b/>
          <w:color w:val="000000"/>
          <w:sz w:val="28"/>
          <w:szCs w:val="28"/>
          <w:lang w:eastAsia="ru-RU"/>
        </w:rPr>
        <w:t>Полезные ископаемые.</w:t>
      </w:r>
      <w:r w:rsidRPr="00F365A9">
        <w:rPr>
          <w:rFonts w:ascii="Times New Roman" w:eastAsia="Times New Roman" w:hAnsi="Times New Roman" w:cs="Times New Roman"/>
          <w:color w:val="000000"/>
          <w:sz w:val="28"/>
          <w:szCs w:val="28"/>
          <w:lang w:eastAsia="ru-RU"/>
        </w:rPr>
        <w:t xml:space="preserve"> На территории полигона имеются месторождения нефти и газа, известняков, песчано-гравийной смеси, песка строительного, гипса, минеральных лечебных вод, пресных подземных вод, а также проявлений медистых песчаников, фосфоритов, солей и т.д. (рисунки 2.3, 2.4).</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Северная часть полигона находится в Восточно-Оренбургском нефтегазаносном районе, южная - в Соль-Илецком. В пределах последнего выявлено уникальное Оренбургское месторождение нефти и газа.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Площадь полигона относится к перспективным на медистые песчаники.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Здесь имеется целый ряд проявлений, (гг. Гребени, Верблюжья, Сверчки, Василичная, Галинкина, Рублевая, Палатка и т.д.).</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Представлены они сероцветными песчаниками и известняками. Мощность рудоносных пластов 0,2-2,0 м. Медные руды вкрапленные, реже прожилково-вкрапленные с повышенным содержанием серебра, галия, рения, иттрия.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lastRenderedPageBreak/>
        <w:t>Основной рудный минерал-халькозин, встречается борнит, ковелин, халькопирит, реже малахит, азурит, куприт. Содержание меди 0,3-2,0%, иногда до 15%.</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Из твердых полезных ископаемых следует отметить проявление золота, свинца, ртути, бария, выявленные в шлихах.</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Из строительных материалов на полигоне имеется ряд месторождений и проявлений известняков (Сакмарское, Нежинское, Джуан-Тюбинское, г. Верблюжья, г. Арапова и т.д.). Приурочены они к антиклиналиям или соляным куполам и связаны с калиновской свитой. Мощность пластов 15- Имеется ряд месторождений песчано-гравийной смеси: Дворики, Южные Дворики, Сакмарское, Нежинское и т.д. Связаны они с аллювиальными отложениями низкой поймы рр. Салмыша, Сакмары, Урала. Мощность залежей 5-15 м, вскрыши 2-5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Из прочих ископаемых следует отметить: месторождения и проявления гипса (Нежинское, Джуан-Тюбинское). Приурочены они к апикальным частям соляных куполов.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Площадь полигона перспективна на каменные и калийные соли. Здесь выявлено ряд проявлений каменной соли, полигалитов, сильвинитов, боратов (Гребени, Нежинское, Джуан-Тюбинское). Приурочены они к соляным поднятиям, брахиантиклиналиям, диапировым поднятием. Это штоки размером 0,5-2 км. Глубина залегания кровли более 150 м. Прослежены они до 1500 и более метров. Содержание NaCl до 98%. Запасы превышают 1 млрд. т. Полигалиты и др. виды солей представлены пропластками.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Западная часть полигона примыкает к обширной зоне различных минеральных вод, как промышленных бромных (Восточно-Оренбургское), так и лечебных ("Ростошинское" - Феодосийский тип, "Дубовая роща" - Минский тип и т.д.).</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Здесь же имеется зона месторождений пресных подземных вод, используемых для целей водоснабжения.</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На полигоне имеется целый ряд памятников природы: общегеологических (Благословенский яр, Зыковский карьер, овраг Красный, г. Сырт, обрыв Сверчки, Архиповский карьер и т.д.), тектонических (г. Алебастровая, г.Арапова, г. Гребени, г. Палатка, г. Рублевая и т.д.), геоморфологических (г.Веселичная, г. Янгизка и т.д.), гидрологических (Старица Солянка), древние рудники (Васильевский и др.).</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8F62A1" w:rsidRDefault="00FF5C60" w:rsidP="00FF5C60">
      <w:pPr>
        <w:spacing w:after="0" w:line="240" w:lineRule="auto"/>
        <w:ind w:firstLine="750"/>
        <w:jc w:val="both"/>
        <w:rPr>
          <w:rFonts w:ascii="Times New Roman" w:eastAsia="Times New Roman" w:hAnsi="Times New Roman" w:cs="Times New Roman"/>
          <w:b/>
          <w:color w:val="000000"/>
          <w:sz w:val="32"/>
          <w:szCs w:val="32"/>
          <w:lang w:eastAsia="ru-RU"/>
        </w:rPr>
      </w:pPr>
      <w:r w:rsidRPr="008F62A1">
        <w:rPr>
          <w:rFonts w:ascii="Times New Roman" w:eastAsia="Times New Roman" w:hAnsi="Times New Roman" w:cs="Times New Roman"/>
          <w:b/>
          <w:color w:val="000000"/>
          <w:sz w:val="32"/>
          <w:szCs w:val="32"/>
          <w:lang w:eastAsia="ru-RU"/>
        </w:rPr>
        <w:t>3 Гидрогеологическая характеристика</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Площадь полигона находится на стыке двух бассейнов подземных вод I порядка: Восточно-Русская и Предуральская. Западная часть полигона относится к бассейнам подземных вод III порядка Восточно-Сыртовому, восточная - к Бело-Уральскому, южная – к Первомайскому.</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Согласно В.А. Ефремову (1967) в верхнепалеозойских и мезозойских отложениях можно выделить пять водоносных горизонтов.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lastRenderedPageBreak/>
        <w:t>Первый снизу водоносный горизонт приурочен к верхней части уфимского яруса. Вода чистая, прозрачная, без вкуса и запаха. Относится к гидрокарбонат – магниево-натриевому классу.</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Второй приурочен к линголовой пачке нижнеказанского подъяруса. Вода прозрачная, приятная на вкус, холодная. Химический состав пестрый: гидрокарбонат-натриево-кальциевый, гидрокарбонат-сульфатно-кальциевонатриевый и гидрокарбонат – натриево-магниевый. Общая минерализация вод 0,2-1,7 г/л. Дебит источников небольшой – до 30 л/м.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Третий связан с песчаниками нижней сероцветной пачки нижнеказанского подъяруса. Минерализация этих вод достаточно высокая – 0,6-1,6 г/л, они жесткие (14 немецких градусов) и очень жесткие (29,5 немецких градусов), идеально прозрачные и очень холодные. По своему классу – гидрокарбонат – хлоридно-сульфатно-натриевые.</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Четвертый водоносный горизонт приурочен к косослоистым песчаникам большекинельской свиты нижнетатарского подъяруса. Мощность довольно внушительная – до 80 м. Минерализация изменяется от 0,3 до 1,2 г/л, жесткость варьирует в пределах 3-35 немецких градусов. По своему классу воды относятся к гидрокарбонат-натриевым, гидрокарбонат – натриево – кальциевым, сульфатно-гидрокарбонатно-натриевым, гидрокарбонат – хлоридно – сульфатно-кальцево-магниевым, гидрокарбонат – кальцево-магниевым.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Пятый приурочен к юрским отложениями. Воды очень мягкие по степени минерализации – пресные, по классу гидрокарбонат – сульфатно-кальциевонатриевым. Дебит до 20 л/мин.</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 современных аллювиальных отложениях долин рек Салмыша, Сакмары, Урала залегают в основном воды безнапорные, преимущественно гидрокарбонатно – кальциево-натриевые. Питание этих вод осуществляется за счет инфильтрации атмосферных осадков и паводковых вод. Этот горизонт является наиболее обводненным и служит источником централизованного хозяйственно-питьевого и технического водоснабжения.</w:t>
      </w:r>
    </w:p>
    <w:p w:rsidR="00FF5C60" w:rsidRPr="008F62A1" w:rsidRDefault="00FF5C60" w:rsidP="00FF5C60">
      <w:pPr>
        <w:spacing w:after="0" w:line="240" w:lineRule="auto"/>
        <w:ind w:firstLine="750"/>
        <w:jc w:val="both"/>
        <w:rPr>
          <w:rFonts w:ascii="Times New Roman" w:eastAsia="Times New Roman" w:hAnsi="Times New Roman" w:cs="Times New Roman"/>
          <w:b/>
          <w:color w:val="000000"/>
          <w:sz w:val="32"/>
          <w:szCs w:val="32"/>
          <w:lang w:eastAsia="ru-RU"/>
        </w:rPr>
      </w:pPr>
      <w:r w:rsidRPr="008F62A1">
        <w:rPr>
          <w:rFonts w:ascii="Times New Roman" w:eastAsia="Times New Roman" w:hAnsi="Times New Roman" w:cs="Times New Roman"/>
          <w:b/>
          <w:color w:val="000000"/>
          <w:sz w:val="32"/>
          <w:szCs w:val="32"/>
          <w:lang w:eastAsia="ru-RU"/>
        </w:rPr>
        <w:t>4 Эколого-геологическая обстановка</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Из факторов, определяющих подготовленность природной среды полигона к техногенным нагрузкам следует отметить три: экзогенно-геологические процессы, защищенность грунтовых вод и повышенное содержание экологически опасных химических элементах в исходных природных средах (В.Б.Черняхов, 1998).</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Экзогенно-геологические процессы в пределах полигона имеют широкий спектр: плоскостной смыв, боковая эрозия, оползни, карстовые явления, засоленность и т.д.</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Плоскостному смыву подвержена основная часть площадей занятых водоразделами и их склонами. Эти же площади подвержены и линейной эрозии. Протяженность овражно-балочной системы достигает здесь нескольких сот км.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lastRenderedPageBreak/>
        <w:t>Боковая эрозия наиболее интенсивно проявлена в долинах рек Салмыша, Сакмары, Урала. К отрицательным природным фактором следует отнести такие имеющиеся здесь оползни, карстовые просадки, засоленность почв.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 целом, интенсивность ЭГП достигает 25%, что позволяет отнести большую часть площади полигона к экологически весьма неблагоприятным.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Защищенность грунтовых вод низкая – песчано-алевритистые отложения водораздельных пространств и песчано-галечниковые отложения речных долин хорошо проницаемы.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Все, что сбрасывается на поверхность (промышленные и сельскохозяйственные отходы) достигают уровня грунтовых вод, залегающих на глубинах первые десятки метров.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Содержание экологически опасных элементов (хрома, меди, никеля) в коренных породах и корах выветривания по ним на полигоне превышает ПДК в 1-10 раз, что позволяет отнести территорию полигона к категории экологически опасных.</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Таким образом, даже по этим трем показателям, большую часть территории полигона, за исключением площадей и развития мощных глинистых и суглинистых отложений, а также глубокозалегающих грунтовых вод, следует рассматривать, как экологически опасную и неподготовленную к техногенным нагрузкам. А она здесь высокая – до 30 т/км2. Обусловлено это прежде всего наличием близрасположенного Оренбургского промузла, в котором имеется большое число промышленных предприятий (200) и более источников загрязнения. В итоге, на территории промузла модуль техногенной нагрузки достигает до 100 т/км2. В атмосферу здесь выбрасывается до 100 тыс. т, а на поверхность сбрасывается до 400 тыс. т промотходов, причем в атмосферу выбрасывается до 200 видов только органических соединений. В отдельных точках почвенного покрова города содержание экологически вредных элементов превышает ПДК в 2000 раз (свинец), 140 (хром), (цинк), 45 (медь). Ореол тяжелых металлов (меди, свинца, цинка) в снеговом покрове промузлы охватывают площадь в 600 км2.</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На западной границе полигона расположены птицефабрика, городская свалка и другие объекты, где содержание азота, свинца превышает ПДК в раз, марганца, железа, меди, цинка в 8-16 раз, ртути в 8 раз и т.д.</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На южной границе полигона расположено Оренбургское нефтегазоконденсатное месторождение, на котором действует 700 скважин, 11 установок комплексной подготовки газа и т.д. Действующей на его базе газоперерабатывающий завод выбрасывает СО2 - 21.502, Cl – 13.049,NO – 547, H2S – 32, углеводородов – 815 т/год. Резко, в 5 раз повышено относительно ПДК содержание экологически вредных элементов (медь, цинк и др.).</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Шлейф от атмосферных выбросов предприятий города Оренбурга и Оренбургского нефтегазоконденсатного месторождения распространяется на северо-восток до 15 км и достигает площади полигона.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lastRenderedPageBreak/>
        <w:t>На площади полигона имеются многочисленные карьеры, которые в основном превращены в свалки промышленного и бытового мусора, слива жидких отходов.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Подземные воды полигона характеризуются повышенными относительно ПДК содержаниями хлора, сульфатов, азота, натрия, фенолов, железа, тяжелых металлов.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Реки, пересекающие территорию полигона, также характеризуются высоким содержанием тяжелых металлов. Содержание цинка в водах Урала превышает ПДК в 75 раз, меди – в 45 раз и т.д. Недаром река Урал получила название «металлической» реки.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Многочисленные автомобильные трассы, железная дорога, пересекающие полигон, наличие Центрального аэропорта также приводит к резкому ухудшению экологической ситуации.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Обширные площади зерновых культур на водоразделах (75% площади) и овощных - на дачных участках в поймах и террасах рек, а также животноводческих ферм, отрицательно сказывается на экологической обстановке.</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Таким образом, эколого-геологическая обстановка на большей части полигона следует оценить, как экологически напряженную или экологически удовлетворительную.</w:t>
      </w:r>
    </w:p>
    <w:p w:rsidR="00FF5C60" w:rsidRPr="008F62A1" w:rsidRDefault="00FF5C60" w:rsidP="00FF5C60">
      <w:pPr>
        <w:spacing w:after="0" w:line="240" w:lineRule="auto"/>
        <w:ind w:firstLine="750"/>
        <w:jc w:val="both"/>
        <w:rPr>
          <w:rFonts w:ascii="Times New Roman" w:eastAsia="Times New Roman" w:hAnsi="Times New Roman" w:cs="Times New Roman"/>
          <w:b/>
          <w:color w:val="000000"/>
          <w:sz w:val="32"/>
          <w:szCs w:val="32"/>
          <w:lang w:eastAsia="ru-RU"/>
        </w:rPr>
      </w:pPr>
      <w:r w:rsidRPr="008F62A1">
        <w:rPr>
          <w:rFonts w:ascii="Times New Roman" w:eastAsia="Times New Roman" w:hAnsi="Times New Roman" w:cs="Times New Roman"/>
          <w:b/>
          <w:color w:val="000000"/>
          <w:sz w:val="32"/>
          <w:szCs w:val="32"/>
          <w:lang w:eastAsia="ru-RU"/>
        </w:rPr>
        <w:t>5 Состояние изученности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Геологическое строение территории изучалось с конца XIX столетия, но наиболее интенсивна в середине XX столетия. К наиболее детальным исследованиям следует отнести работы М.К. Разумовского (1931), Е.В. Войнова (1933), А.К. Баннова (1934- 1935), Ю.А. Притулы (1934), П.Е. Оффмана (1935, 1936, 1937), В.Н. Тихого (1937), К.Я. Бабича (1940), Н.Н. Тихоновича (1941), А.А. Каплан (1945, 1946, 1950), А.А. Богданова (1946, 1950), П.И.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Климова (1946, 1950), Б.П. Вьюткова (1949), Б.А. Красильникова (1950, 1953), К.В. Кручиницина (1951), Н.С. Можаева (1952), А.П. Букреева (1957, 1958), В.А. Гаряинова (1958, 1961, 1962, 1963, 1965, 1967, 1985), В.Л. Яхимович (1958), В.И. Кайдалова (1959), Д.А. Омельченко (1962), Н.Н. Яхимовича (1963), В.Н. Зайонца (1964, 1966), Э.А. Молостовского (1965), В.П.</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Твердохлебова (1965, 1967), Н.А. Васильевой (1967), В.А. Ефремова (1967), К.А. Маврина (1967), Б.П. Рождественского (1971), Л.Ф. Герасименко (1972), Э.И. Абдурахманова (1983, 1987), Ю.А. Пестова (1983), И.Р. Глухова (1988), А.В. Дюкова (1989), В.С. Дубинина (1991).</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 итоге, на сегодняшний день площадь полигона изучена в м-бе 1:50000, а на отдельных участках- м-бе 1:10000.</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Геофизические исследования территории начали проводиться с 40 годов XX столетия.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Сейсмические исследования здесь проводились Ю.Н. Недошковским (1960, 1965, 1966), С.Л. Полосовым (1965), Л.Н. Чиркиным (1969).</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 xml:space="preserve">Гравиметрические исследования проводились М.Ф. Богатыревой (1934), И.С. Никоновым (1937), М.Е. Конорейкиной (1937), М.Г. Битюковым (1954), С.К. </w:t>
      </w:r>
      <w:r w:rsidRPr="00F365A9">
        <w:rPr>
          <w:rFonts w:ascii="Times New Roman" w:eastAsia="Times New Roman" w:hAnsi="Times New Roman" w:cs="Times New Roman"/>
          <w:color w:val="000000"/>
          <w:sz w:val="28"/>
          <w:szCs w:val="28"/>
          <w:lang w:eastAsia="ru-RU"/>
        </w:rPr>
        <w:lastRenderedPageBreak/>
        <w:t>Горихиным (1958), Г.Д. Кривиным (1959, 1960), А.П. Верхотиной (1966), Л.Ф. Андруховской (1972), Е.П. Просветовым (1972).</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Электроразведкой эта площадь была покрыта А.П. Верхотиной (1943), Б.М. Меломедом (1956), Я.И. Флоринским (1956), С.К. Горихиным (1958), М.И. Волковым (1959), Г.Д. Кривиным (1959, 1960, 1961), К.Е. Фоменко (1963), Л.А. Брусьяниным (1968), Б.А. Ляпустиным (1972).</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Аэромагнитным методом площадь заснята Р.Н. Антиповичем (1958), Г.А.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Рудневым (1975), В.А. Герасимовым (1971), В.И. Пахтелем (1990).</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Надземной магниторазведкой площадь изучена А.П. Верховитиной (1949).</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Радиометрией площадь изучалась Е.Н. Сотниковым (1956), П.И. Ильиным (1957), В.А. Ефремовым (1967).</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 ходе этих работ площадь полигона изучена гравиразведкой и магниторазведкой в м-бе 1:200000, аэромагниторазведкой, сейсморазведкой, электроразведкой, радиометрией в м-бе 1: 50000.</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Гидрогеологические исследования территории полигона проводились М.А. Зенченко (1933), Е.С. Сташновой (1934), С.А. Ярлыковым (1935), П.И.</w:t>
      </w:r>
      <w:r>
        <w:rPr>
          <w:rFonts w:ascii="Times New Roman" w:eastAsia="Times New Roman" w:hAnsi="Times New Roman" w:cs="Times New Roman"/>
          <w:color w:val="000000"/>
          <w:sz w:val="28"/>
          <w:szCs w:val="28"/>
          <w:lang w:eastAsia="ru-RU"/>
        </w:rPr>
        <w:t xml:space="preserve"> </w:t>
      </w:r>
      <w:r w:rsidRPr="00F365A9">
        <w:rPr>
          <w:rFonts w:ascii="Times New Roman" w:eastAsia="Times New Roman" w:hAnsi="Times New Roman" w:cs="Times New Roman"/>
          <w:color w:val="000000"/>
          <w:sz w:val="28"/>
          <w:szCs w:val="28"/>
          <w:lang w:eastAsia="ru-RU"/>
        </w:rPr>
        <w:t>Бутовым (1936), В.Н. Тихим (1937), А.В. Сотниковым (1945), В.И. Марковцевым (1946, 1954), В.Б. Тортогановой (1945, 1946), И.В. Горновым (1949), А.С. Дубильер (1957), А.И. Епифановым (1958), Н.Н. Толстуновой (1958), Н.А. Мартьеным (1959), В.Ф. Ткачевым (1959), А.П. Солодовниченко (1960), Е.А. Зубровой (1962), В.И. Лычагиной (1961, 1962, 1963), Е.И. Токмачевым (1962), В.П. Ведениной (19963, 1973, 1977), Н.А. Донецковым (1970), Р.С.</w:t>
      </w:r>
      <w:r>
        <w:rPr>
          <w:rFonts w:ascii="Times New Roman" w:eastAsia="Times New Roman" w:hAnsi="Times New Roman" w:cs="Times New Roman"/>
          <w:color w:val="000000"/>
          <w:sz w:val="28"/>
          <w:szCs w:val="28"/>
          <w:lang w:eastAsia="ru-RU"/>
        </w:rPr>
        <w:t xml:space="preserve"> </w:t>
      </w:r>
      <w:r w:rsidRPr="00F365A9">
        <w:rPr>
          <w:rFonts w:ascii="Times New Roman" w:eastAsia="Times New Roman" w:hAnsi="Times New Roman" w:cs="Times New Roman"/>
          <w:color w:val="000000"/>
          <w:sz w:val="28"/>
          <w:szCs w:val="28"/>
          <w:lang w:eastAsia="ru-RU"/>
        </w:rPr>
        <w:t>Калимулиным (1972), Ф.Т. Шафигуллиным (1970), Л.Ф. Шевцовой (1971), В.И. Малиновской (1972), Б.Т. Рыжинковой (1973), Н.А. Донецковой (1974, 1993), Л.Л. Кристаллович (1975), М.А. Козинцевым (1985).</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Геоморфология территории изучались Н.А. Преображенским (1941), Н.И.</w:t>
      </w:r>
      <w:r>
        <w:rPr>
          <w:rFonts w:ascii="Times New Roman" w:eastAsia="Times New Roman" w:hAnsi="Times New Roman" w:cs="Times New Roman"/>
          <w:color w:val="000000"/>
          <w:sz w:val="28"/>
          <w:szCs w:val="28"/>
          <w:lang w:eastAsia="ru-RU"/>
        </w:rPr>
        <w:t xml:space="preserve"> </w:t>
      </w:r>
      <w:r w:rsidRPr="00F365A9">
        <w:rPr>
          <w:rFonts w:ascii="Times New Roman" w:eastAsia="Times New Roman" w:hAnsi="Times New Roman" w:cs="Times New Roman"/>
          <w:color w:val="000000"/>
          <w:sz w:val="28"/>
          <w:szCs w:val="28"/>
          <w:lang w:eastAsia="ru-RU"/>
        </w:rPr>
        <w:t>Николаевым (1946, 1947), А.Г. Доскач (1952, 1953, 1954), Л.В. Арнольди (1962), Н.П. Вербицкой (1962), В.Д. Быковым (1963), В.И. Зайонц (1965), Н.А. Молодыгуловой (1967).</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Почвенный покров полигона изучался А.А. Ерохиной (1959), В.Д. Кучеренко (1964), А.И. Паутовым (1964), А.И. Климентьевым (2001).</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Растительный покров изучался И.М. Крашенинниковым (1936), Ф.Н.</w:t>
      </w:r>
      <w:r>
        <w:rPr>
          <w:rFonts w:ascii="Times New Roman" w:eastAsia="Times New Roman" w:hAnsi="Times New Roman" w:cs="Times New Roman"/>
          <w:color w:val="000000"/>
          <w:sz w:val="28"/>
          <w:szCs w:val="28"/>
          <w:lang w:eastAsia="ru-RU"/>
        </w:rPr>
        <w:t xml:space="preserve"> </w:t>
      </w:r>
      <w:r w:rsidRPr="00F365A9">
        <w:rPr>
          <w:rFonts w:ascii="Times New Roman" w:eastAsia="Times New Roman" w:hAnsi="Times New Roman" w:cs="Times New Roman"/>
          <w:color w:val="000000"/>
          <w:sz w:val="28"/>
          <w:szCs w:val="28"/>
          <w:lang w:eastAsia="ru-RU"/>
        </w:rPr>
        <w:t>Мильковым (1947, 1951).</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Климатические особенности изучались Н.А. Макеевым (1925), Е.И. Зеленковым (1953), В.Д. Кучеренко (1963) и освещены в ряде монографий (1,2,27).</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8F62A1" w:rsidRDefault="00FF5C60" w:rsidP="00FF5C60">
      <w:pPr>
        <w:spacing w:before="168" w:after="168" w:line="330" w:lineRule="atLeast"/>
        <w:ind w:firstLine="750"/>
        <w:jc w:val="both"/>
        <w:rPr>
          <w:rFonts w:ascii="Times New Roman" w:eastAsia="Times New Roman" w:hAnsi="Times New Roman" w:cs="Times New Roman"/>
          <w:b/>
          <w:color w:val="000000"/>
          <w:sz w:val="32"/>
          <w:szCs w:val="32"/>
          <w:lang w:eastAsia="ru-RU"/>
        </w:rPr>
      </w:pPr>
      <w:r w:rsidRPr="008F62A1">
        <w:rPr>
          <w:rFonts w:ascii="Times New Roman" w:eastAsia="Times New Roman" w:hAnsi="Times New Roman" w:cs="Times New Roman"/>
          <w:b/>
          <w:color w:val="000000"/>
          <w:sz w:val="32"/>
          <w:szCs w:val="32"/>
          <w:lang w:eastAsia="ru-RU"/>
        </w:rPr>
        <w:t>6 Проведение геологической практики</w:t>
      </w:r>
    </w:p>
    <w:p w:rsidR="00FF5C60" w:rsidRPr="008F62A1" w:rsidRDefault="00FF5C60" w:rsidP="00FF5C60">
      <w:pPr>
        <w:spacing w:before="168" w:after="168" w:line="330" w:lineRule="atLeast"/>
        <w:ind w:firstLine="750"/>
        <w:jc w:val="both"/>
        <w:rPr>
          <w:rFonts w:ascii="Times New Roman" w:eastAsia="Times New Roman" w:hAnsi="Times New Roman" w:cs="Times New Roman"/>
          <w:b/>
          <w:color w:val="000000"/>
          <w:sz w:val="28"/>
          <w:szCs w:val="28"/>
          <w:lang w:eastAsia="ru-RU"/>
        </w:rPr>
      </w:pPr>
      <w:r w:rsidRPr="008F62A1">
        <w:rPr>
          <w:rFonts w:ascii="Times New Roman" w:eastAsia="Times New Roman" w:hAnsi="Times New Roman" w:cs="Times New Roman"/>
          <w:b/>
          <w:bCs/>
          <w:color w:val="000000"/>
          <w:sz w:val="28"/>
          <w:szCs w:val="28"/>
          <w:lang w:eastAsia="ru-RU"/>
        </w:rPr>
        <w:t>6.1 Организация практики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 xml:space="preserve">Подготовка к проведению практики начинается с приказа по университету, в котором указывается место и сроки проведения практики, список студентов, допущенных к прохождению практики; излагаются основные организационные </w:t>
      </w:r>
      <w:r w:rsidRPr="00F365A9">
        <w:rPr>
          <w:rFonts w:ascii="Times New Roman" w:eastAsia="Times New Roman" w:hAnsi="Times New Roman" w:cs="Times New Roman"/>
          <w:color w:val="000000"/>
          <w:sz w:val="28"/>
          <w:szCs w:val="28"/>
          <w:lang w:eastAsia="ru-RU"/>
        </w:rPr>
        <w:lastRenderedPageBreak/>
        <w:t>вопросы геологической части и быта практики, материальнотехнического и транспортного обеспечения, медицинского освидетельствования, инструктажа по технике безопасности, с указанием лиц, отвечающих за эти вопросы.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Все студенты, выезжающие на практику, обязаны проходить осмотр в медпункте университета, на котором определяется отсутствие противопоказаний для полевых работ. Без медицинской справки студенты к практике не допускаются.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Обеспечение безопасности работ и охраны окружающей среды при полевых работах являются наиважнейшим фактором. Студенты, не прошедшие инструктаж по технике безопасности и не расписавшиеся в соответствующей ведомости, ни в коем случае не допускаются к полевым работам.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Если по каким-либо причинам, студент не прошел практику после инструктажа или практика не была зачтена, он обязан перед новой практикой вновь пройти инструктаж.</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Проводится организационное собрание студентов, допущенных к практике, на котором они информируются о месте и сроках проведения практики, о задачах и содержании практики, об отчете по практике и необходимой литературе, о снаряжении и материалах, необходимых на практике для бригады (ответственный бригадир), личных вещах студентов (приложение А), о правилах поведения и техники безопасности на маршруте (приложение Б), об основных правилах доврачебной помощи (приложение В) и других вопросах. Группа разбивается на равноценные бригады по 3 человека. В весенний семестр студенты, выезжающие на практику, должны ознакомиться с опубликованной и рукописной литературой и подготовить ряд докладов о геологическом строении, геоморфологических и гидрогеологических особенностях полигона.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До выезда на практику студентов, на полигон выезжает ответственный за практику для обследования маршрутов в плане геологическом и техники безопасности.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Перед выездом окончательно проверяется готовность картографических материалов, полевого снаряжения, личных вещей, транспорта, оборудованного для перевозки людей.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 каждой бригаде должна быть топографическая и геологическая карты с вынесенными на них маршрутами, геологический компас, рулетка, рюкзак, оберточная бумага и этикетки для образцов. У каждого студента должна быть полевая книжка и геологический молоток.</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На полевой практике важным является вопрос о дисциплине и, прежде всего, о соблюдении правил техники безопасности. Ответственность за соблюдение последних несет каждый студент и преподаватели. Соблюдение правил техники безопасности систематически контролируется руководителем практики и, в случае их нарушения, немедленно принимаются меры к их устранению. Каждый несчастный случай рассматривается комиссией университета согласно существующих положений.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Руководитель практики ежедневно ведет дневник, в который заносится состав работы и каждому студенту выставляется оценка за полевые работы.</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lastRenderedPageBreak/>
        <w:t>Кроме того, проверяются полевые книжки студентов, в которых проставляется оценка.</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776D0F" w:rsidRDefault="00FF5C60" w:rsidP="00FF5C60">
      <w:pPr>
        <w:spacing w:after="0" w:line="240" w:lineRule="auto"/>
        <w:ind w:firstLine="750"/>
        <w:jc w:val="both"/>
        <w:rPr>
          <w:rFonts w:ascii="Times New Roman" w:eastAsia="Times New Roman" w:hAnsi="Times New Roman" w:cs="Times New Roman"/>
          <w:b/>
          <w:color w:val="000000"/>
          <w:sz w:val="28"/>
          <w:szCs w:val="28"/>
          <w:lang w:eastAsia="ru-RU"/>
        </w:rPr>
      </w:pPr>
      <w:r w:rsidRPr="00776D0F">
        <w:rPr>
          <w:rFonts w:ascii="Times New Roman" w:eastAsia="Times New Roman" w:hAnsi="Times New Roman" w:cs="Times New Roman"/>
          <w:b/>
          <w:color w:val="000000"/>
          <w:sz w:val="28"/>
          <w:szCs w:val="28"/>
          <w:lang w:eastAsia="ru-RU"/>
        </w:rPr>
        <w:t>6.2 Полевые исследования</w:t>
      </w:r>
    </w:p>
    <w:p w:rsidR="00FF5C60" w:rsidRPr="00776D0F" w:rsidRDefault="00FF5C60" w:rsidP="00FF5C60">
      <w:pPr>
        <w:spacing w:after="0" w:line="240" w:lineRule="auto"/>
        <w:ind w:firstLine="750"/>
        <w:jc w:val="both"/>
        <w:rPr>
          <w:rFonts w:ascii="Times New Roman" w:eastAsia="Times New Roman" w:hAnsi="Times New Roman" w:cs="Times New Roman"/>
          <w:b/>
          <w:color w:val="000000"/>
          <w:sz w:val="28"/>
          <w:szCs w:val="28"/>
          <w:lang w:eastAsia="ru-RU"/>
        </w:rPr>
      </w:pPr>
    </w:p>
    <w:p w:rsidR="00FF5C60" w:rsidRPr="00776D0F" w:rsidRDefault="00FF5C60" w:rsidP="00FF5C60">
      <w:pPr>
        <w:spacing w:after="0" w:line="240" w:lineRule="auto"/>
        <w:ind w:firstLine="750"/>
        <w:jc w:val="both"/>
        <w:rPr>
          <w:rFonts w:ascii="Times New Roman" w:eastAsia="Times New Roman" w:hAnsi="Times New Roman" w:cs="Times New Roman"/>
          <w:b/>
          <w:color w:val="000000"/>
          <w:sz w:val="28"/>
          <w:szCs w:val="28"/>
          <w:lang w:eastAsia="ru-RU"/>
        </w:rPr>
      </w:pPr>
      <w:r w:rsidRPr="00776D0F">
        <w:rPr>
          <w:rFonts w:ascii="Times New Roman" w:eastAsia="Times New Roman" w:hAnsi="Times New Roman" w:cs="Times New Roman"/>
          <w:b/>
          <w:color w:val="000000"/>
          <w:sz w:val="28"/>
          <w:szCs w:val="28"/>
          <w:lang w:eastAsia="ru-RU"/>
        </w:rPr>
        <w:t xml:space="preserve">6.2.1 Геологические маршруты </w:t>
      </w:r>
    </w:p>
    <w:p w:rsidR="00FF5C60" w:rsidRPr="00776D0F" w:rsidRDefault="00FF5C60" w:rsidP="00FF5C60">
      <w:pPr>
        <w:spacing w:after="0" w:line="240" w:lineRule="auto"/>
        <w:ind w:firstLine="750"/>
        <w:jc w:val="both"/>
        <w:rPr>
          <w:rFonts w:ascii="Times New Roman" w:eastAsia="Times New Roman" w:hAnsi="Times New Roman" w:cs="Times New Roman"/>
          <w:b/>
          <w:color w:val="000000"/>
          <w:sz w:val="28"/>
          <w:szCs w:val="28"/>
          <w:lang w:eastAsia="ru-RU"/>
        </w:rPr>
      </w:pP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Геологические маршруты разрабатываются заранее и ориентировочно наносятся на топографическую и геологическую основы.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Вся документация ведется в полевых книжках. На первых порах их может быть две: «полевая», которая составляется в "неудобных" условиях (дождь, пыль и т.д.) и «чистовая», которая составляется после возвращения из маршрута.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Документация должна быть максимально полной, так как по происшествию некоторого времени информация, необходимая для последующего составления геологических карт и текста отчета, забудется.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Исправления с помощью резинки или сплошное зачеркивание в полевой книжки не допустимо, так как при камеральной обработке материала нередко приходится возвращаться к первоначальным определениям или цифрам.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Перед выходом в поле, ведомые в бригадах должны определиться в способе определения длины маршрута. Обычно применяется 2 метода - либо по числу шагов, либо по времени.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Длина шагов определяется путем многократного прохождения известного отрезка пути, промеренного либо лентой (20-ти метровой), либо интервалами между километровыми столбами на трассе (1000 м), либо между телеграфными столбами (40 м). Средняя длина шага обычно составляет 0,76 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Более простым способом является измерение расстояния по скорости и времени движения. Скорость движения также определяется на основании прохождения известного расстояния.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Как в первом, так и во втором случае необходимо вводить поправку на углы наклона (при вариантах спуска и подъема). По этому исходные измерения нужно делать в нескольких вариантах на пересеченной местности с разными углами наклона. Можно воспользоваться и соответствующими таблицами.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 начале полевой книжки приводятся:</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описание участка, на котором проводится практика, его топопривязка и краткое геологическое строение;</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все условные обозначения (стратиграфическая и литологическая колонки), используемые при описании и принятые сокращения.</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color w:val="000000"/>
          <w:sz w:val="28"/>
          <w:szCs w:val="28"/>
          <w:lang w:eastAsia="ru-RU"/>
        </w:rPr>
        <w:t>В начале маршрута дается его номер, дата, цель работы на нем, его привязка на местности.</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color w:val="000000"/>
          <w:sz w:val="28"/>
          <w:szCs w:val="28"/>
          <w:lang w:eastAsia="ru-RU"/>
        </w:rPr>
        <w:t>При описании точки наблюдения указываются:</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-ее номер (нумерация маршрутов, точек наблюдения, образцов, проб должна быть сквозная за весь период практики);</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lastRenderedPageBreak/>
        <w:t>- привязка (координаты, азимуты, расстояния в метрах - первая к началу маршрута, а последущие - к предыдущим точкам и к характерным </w:t>
      </w:r>
      <w:r w:rsidRPr="00776D0F">
        <w:rPr>
          <w:rFonts w:ascii="Times New Roman" w:eastAsia="Times New Roman" w:hAnsi="Times New Roman" w:cs="Times New Roman"/>
          <w:color w:val="000000"/>
          <w:sz w:val="28"/>
          <w:szCs w:val="28"/>
          <w:lang w:eastAsia="ru-RU"/>
        </w:rPr>
        <w:t>ориентирам местности: река, ручьи, мосты, дороги, развилки и т.д.);</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положение в рельефе (берег реки, гребень, склон, обрыв и т.д.);</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характер объекта (естественный коренной выход, высыпки пород: перемещенный блок; искусственная выработка: карьер, шурф, канава, </w:t>
      </w:r>
      <w:r w:rsidRPr="00776D0F">
        <w:rPr>
          <w:rFonts w:ascii="Times New Roman" w:eastAsia="Times New Roman" w:hAnsi="Times New Roman" w:cs="Times New Roman"/>
          <w:color w:val="000000"/>
          <w:sz w:val="28"/>
          <w:szCs w:val="28"/>
          <w:lang w:eastAsia="ru-RU"/>
        </w:rPr>
        <w:t>дудка, расчистка; рыхлые отложения);</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азимут простирания и параметры (длина, высота, ширина);</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степень разрушенности и сохранности отдельных слоев;</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геологическая сущность объекта (часть стратиграфического разреза, контакт пород, разрывные нарушения);</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структурные элементы (моноклинальные, горизонтальные, вертикальные, опрокинутые залежи, складки), азимуты и углы падения, простирания;</w:t>
      </w:r>
    </w:p>
    <w:tbl>
      <w:tblPr>
        <w:tblW w:w="420" w:type="pct"/>
        <w:jc w:val="center"/>
        <w:tblCellSpacing w:w="15" w:type="dxa"/>
        <w:tblCellMar>
          <w:top w:w="15" w:type="dxa"/>
          <w:left w:w="15" w:type="dxa"/>
          <w:bottom w:w="15" w:type="dxa"/>
          <w:right w:w="15" w:type="dxa"/>
        </w:tblCellMar>
        <w:tblLook w:val="04A0" w:firstRow="1" w:lastRow="0" w:firstColumn="1" w:lastColumn="0" w:noHBand="0" w:noVBand="1"/>
      </w:tblPr>
      <w:tblGrid>
        <w:gridCol w:w="387"/>
        <w:gridCol w:w="66"/>
        <w:gridCol w:w="388"/>
      </w:tblGrid>
      <w:tr w:rsidR="00FF5C60" w:rsidRPr="00776D0F" w:rsidTr="002E1463">
        <w:trPr>
          <w:tblCellSpacing w:w="15" w:type="dxa"/>
          <w:jc w:val="center"/>
        </w:trPr>
        <w:tc>
          <w:tcPr>
            <w:tcW w:w="0" w:type="auto"/>
            <w:hideMark/>
          </w:tcPr>
          <w:p w:rsidR="00FF5C60" w:rsidRPr="00776D0F" w:rsidRDefault="00FF5C60" w:rsidP="002E1463">
            <w:pPr>
              <w:spacing w:after="0" w:line="240" w:lineRule="auto"/>
              <w:jc w:val="both"/>
              <w:rPr>
                <w:rFonts w:ascii="Times New Roman" w:eastAsia="Times New Roman" w:hAnsi="Times New Roman" w:cs="Times New Roman"/>
                <w:sz w:val="28"/>
                <w:szCs w:val="28"/>
                <w:lang w:eastAsia="ru-RU"/>
              </w:rPr>
            </w:pPr>
          </w:p>
        </w:tc>
        <w:tc>
          <w:tcPr>
            <w:tcW w:w="214" w:type="pct"/>
            <w:vAlign w:val="center"/>
            <w:hideMark/>
          </w:tcPr>
          <w:p w:rsidR="00FF5C60" w:rsidRPr="00776D0F" w:rsidRDefault="00FF5C60" w:rsidP="002E1463">
            <w:pPr>
              <w:spacing w:after="0" w:line="240" w:lineRule="auto"/>
              <w:jc w:val="both"/>
              <w:rPr>
                <w:rFonts w:ascii="Times New Roman" w:eastAsia="Times New Roman" w:hAnsi="Times New Roman" w:cs="Times New Roman"/>
                <w:sz w:val="28"/>
                <w:szCs w:val="28"/>
                <w:lang w:eastAsia="ru-RU"/>
              </w:rPr>
            </w:pPr>
          </w:p>
        </w:tc>
        <w:tc>
          <w:tcPr>
            <w:tcW w:w="0" w:type="auto"/>
            <w:hideMark/>
          </w:tcPr>
          <w:p w:rsidR="00FF5C60" w:rsidRPr="00776D0F" w:rsidRDefault="00FF5C60" w:rsidP="002E1463">
            <w:pPr>
              <w:spacing w:after="0" w:line="240" w:lineRule="auto"/>
              <w:jc w:val="both"/>
              <w:rPr>
                <w:rFonts w:ascii="Times New Roman" w:eastAsia="Times New Roman" w:hAnsi="Times New Roman" w:cs="Times New Roman"/>
                <w:sz w:val="28"/>
                <w:szCs w:val="28"/>
                <w:lang w:eastAsia="ru-RU"/>
              </w:rPr>
            </w:pPr>
          </w:p>
        </w:tc>
      </w:tr>
    </w:tbl>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тип пород полевое название пород согласно " Петрографическому кодексу";</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мощность слоев, пластов и характер границ;</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цвет пород во влажном и сухом состоянии, на выветрелой поверхности и на свежем сколе;</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текстура и структура пород и их изменения;</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характер чередования типов пород, мощность, переслаивания, ритмичность, слоистость, специфические особенности;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характеристика пород: минеральный состав, зернистость, размеры и формы зерен, окатанность, отсортированность, состав гальки, щебня,</w:t>
      </w:r>
      <w:r w:rsidRPr="00F365A9">
        <w:rPr>
          <w:rFonts w:ascii="Times New Roman" w:eastAsia="Times New Roman" w:hAnsi="Times New Roman" w:cs="Times New Roman"/>
          <w:b/>
          <w:bCs/>
          <w:color w:val="000000"/>
          <w:sz w:val="28"/>
          <w:szCs w:val="28"/>
          <w:lang w:eastAsia="ru-RU"/>
        </w:rPr>
        <w:t> </w:t>
      </w:r>
      <w:r w:rsidRPr="00F365A9">
        <w:rPr>
          <w:rFonts w:ascii="Times New Roman" w:eastAsia="Times New Roman" w:hAnsi="Times New Roman" w:cs="Times New Roman"/>
          <w:color w:val="000000"/>
          <w:sz w:val="28"/>
          <w:szCs w:val="28"/>
          <w:lang w:eastAsia="ru-RU"/>
        </w:rPr>
        <w:t>форма, размер, ориентировка, наличие обломков, пористость, пустоты и их заполненность, крепость цемента и его состав, включения, вторичные изменения (карбонатность, железистость), наличие конкреций, стяжений, органических остатков (флора, фауна).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 конце маршрута делаются выводы и приводятся выполненные объемы (километраж маршрута, количество образцов, отобранных для изготовления шлифов и аншлифов, проб на спектральный, химический, минералогический и другие виды анализов, количество образцов для коллекций), роспись лиц, проводящих маршрут и проверяющих.</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Все записи ведутся только простым карандашом. При необходимости, они перечеркиваются тонкой линией и заверяются подписью. Все описания ведутся на правой стороне. На левой стороне приводятся дополнительные записи, зарисовки точек наблюдения. Зарисовки должны сопровождаться масштабной линейкой или численным масштабом. Стрелкой указывается азимут направления. Здесь же приводится список отобранных проб и образцов. Номера проб и образцов состоят из числителя, где указывается номер точки наблюдения, и знаменателя, где указывается номер образца по порядку.</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 xml:space="preserve">При описании каждой разновидности пород участка, вторичных изменений, производится их опробование. Опробованию подлежат наиболее характерные, невыветрелые участки коренных обнажений, а не свалы. Размер образцов должен быть для коллекций - 3612 см, для дальнейшего описания 369 см, для шлифов и </w:t>
      </w:r>
      <w:r w:rsidRPr="00F365A9">
        <w:rPr>
          <w:rFonts w:ascii="Times New Roman" w:eastAsia="Times New Roman" w:hAnsi="Times New Roman" w:cs="Times New Roman"/>
          <w:color w:val="000000"/>
          <w:sz w:val="28"/>
          <w:szCs w:val="28"/>
          <w:lang w:eastAsia="ru-RU"/>
        </w:rPr>
        <w:lastRenderedPageBreak/>
        <w:t>аншлифов - 333 см. Образцы, иллюстрирующие различные особенности: контакты пород, следы выветривания, кливажа, складки, ряби, минерализации должны иметь размеры в зависимости от размера объекта и наличия транспорта. Навески проб для спектрального, химического, минералогического анализов должны быть 0,2 - 2,0 кг.</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Номер образца складывается из номера точки наблюдения (в числителе) и порядкового номера образца на данной точке (в знаменателе). Он наносится либо на наклейку из лейкопластыря, либо непосредственно на гладкую поверхность образца.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К образцу прикладывается этикетка, на которой указывается наименование университета, факультета, кафедры, наименование участка, номер образца, привязка, наименование пород (предварительное определение), дата, исполнитель. Этикетка туго сворачивается, помещается в угол оберточной бумаги, заворачивается, а потом в нее заворачивается весь образец. Рыхлые пробы помещаются в мешочек вместе с этикеткой, завернутой в бумагу.</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При прохождении маршрута документация ведется не только по точкам наблюдения, но и между ними, что значительно облегчает дальнейшее построение карт.</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При высокой степени обнаженности, проследить границу пород не сложно. На закрытых участках приходится использовать все возможные способы:</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продукты выветривания и почвы в оврагах, канавах, рытвинах, выбросы из нор, в искоре поваленных деревьев, представленных элювием, </w:t>
      </w:r>
      <w:r w:rsidRPr="00776D0F">
        <w:rPr>
          <w:rFonts w:ascii="Times New Roman" w:eastAsia="Times New Roman" w:hAnsi="Times New Roman" w:cs="Times New Roman"/>
          <w:color w:val="000000"/>
          <w:sz w:val="28"/>
          <w:szCs w:val="28"/>
          <w:lang w:eastAsia="ru-RU"/>
        </w:rPr>
        <w:t>делювием коренных пород, позволяющих диагностировать их исходный состав;</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растительный покров, который довольно четко зависит от литологического состава подстилающих пород;</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рельеф, который также определяется составом исходных пород; особняком стоит такое явление как карстообразование;</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водоносность позволяет отбивать контакты пород, характеризующиеся разной водопроницаемостью, а также зоны нарушений;</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отложения (особенно галечник) временных и постоянных водотоков позволяют судить о составе пород на площадях водосбора.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При геологических маршрутах значительное внимание уделяется изучению дислокаций.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При описании пликативных структур обращается внимание на морфологию складок, их формы, элементы, формы замков, размах крыльев, параметры складок, углы падения складок и ее компонентов, степень асимметричности, ундуляцию шарниров складок, характеристику дислокаций (кливажа, будинажа, расланцевания), простирания системы складок.</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При описании дизъюнктивных структур указывается: морфология (сброс, взброс, надвиг и т.д.) и число нарушений, элементы залегания зон разрывных нарушений; состояние пород в этих зонах; трещиноватость, сопровождающую нарушения.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 xml:space="preserve">Особое место при геологических маршрутах занимает оценка участка работ на рудные и нерудные полезные ископаемые: название пород, в которых </w:t>
      </w:r>
      <w:r w:rsidRPr="00F365A9">
        <w:rPr>
          <w:rFonts w:ascii="Times New Roman" w:eastAsia="Times New Roman" w:hAnsi="Times New Roman" w:cs="Times New Roman"/>
          <w:color w:val="000000"/>
          <w:sz w:val="28"/>
          <w:szCs w:val="28"/>
          <w:lang w:eastAsia="ru-RU"/>
        </w:rPr>
        <w:lastRenderedPageBreak/>
        <w:t>обнаружены полезные компоненты, сведения о форме рудных тел (или пород, содержащих полезные компоненты), характеристика пространственной ориентировки минерализованных тел или зон, характеристика полезных компонентов (название, количество, размеры и формы зерен или кристаллов).</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При гидрогеологических наблюдениях отмечаются: привязка, характер источника (восходящий, нисходящий источник, самоизливающая скважина), рельеф района источника, абсолютная высота, превышение над тальвегом реки (оврага); тип, возраст и состав пород, из которых выходит источник, дебит в литрах/секунду, температура в градусах Цельсия, физические свойства воды.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6.2.2 Геоморфологические наблюдения Маршруты исследований должны охватывать речные долины, долины временных водотоков, водораздельные пространства и их склоны.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6.2.2.1 В пределах речных долин:</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изучается состав и мощность современного руслового аллювия, слагающего косы, отмели, пляжи, острова и прослеживается его изменения </w:t>
      </w:r>
      <w:r w:rsidRPr="00776D0F">
        <w:rPr>
          <w:rFonts w:ascii="Times New Roman" w:eastAsia="Times New Roman" w:hAnsi="Times New Roman" w:cs="Times New Roman"/>
          <w:color w:val="000000"/>
          <w:sz w:val="28"/>
          <w:szCs w:val="28"/>
          <w:lang w:eastAsia="ru-RU"/>
        </w:rPr>
        <w:t>по долине;</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описывается морфология поверхности поймы, характер и величина эрозионного расчленения малыми и транзитными долинами, микрорельеф, эоловая </w:t>
      </w:r>
      <w:r w:rsidRPr="00776D0F">
        <w:rPr>
          <w:rFonts w:ascii="Times New Roman" w:eastAsia="Times New Roman" w:hAnsi="Times New Roman" w:cs="Times New Roman"/>
          <w:color w:val="000000"/>
          <w:sz w:val="28"/>
          <w:szCs w:val="28"/>
          <w:lang w:eastAsia="ru-RU"/>
        </w:rPr>
        <w:t>переработка. Отмечается наличие прирусловых валов, впадин и их морфологическая характеристика ( размеры, глубина, крутизна склонов, форма в плане и т.д.). Описываются разрезы пойменных отложений и прослеживаются изменения последних по долине;</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выделяются участки интенсивной боковой эрозии, отмечается крутизна склонов, подвергающихся этому процессу, состав обнаженных пород, </w:t>
      </w:r>
      <w:r w:rsidRPr="00776D0F">
        <w:rPr>
          <w:rFonts w:ascii="Times New Roman" w:eastAsia="Times New Roman" w:hAnsi="Times New Roman" w:cs="Times New Roman"/>
          <w:color w:val="000000"/>
          <w:sz w:val="28"/>
          <w:szCs w:val="28"/>
          <w:lang w:eastAsia="ru-RU"/>
        </w:rPr>
        <w:t>ступенчатость склонов, наличие ниш, карнизов, трещин и рвов отседания;</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фиксируются места обитания колоний роющих организмов, жизнедеятельность которых способствует усилению процессов обрушения берегов рек;</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изучается характер денудации (эрозия, дефляция, суффозия и т.д) на поверхности надпойменных террас и описываются соответствующие </w:t>
      </w:r>
      <w:r w:rsidRPr="00776D0F">
        <w:rPr>
          <w:rFonts w:ascii="Times New Roman" w:eastAsia="Times New Roman" w:hAnsi="Times New Roman" w:cs="Times New Roman"/>
          <w:color w:val="000000"/>
          <w:sz w:val="28"/>
          <w:szCs w:val="28"/>
          <w:lang w:eastAsia="ru-RU"/>
        </w:rPr>
        <w:t>формы рельефа;</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отмечается характер меандрирования по всей долине (свободные, временные меандры) и выделяются участки, где меандры выходят за </w:t>
      </w:r>
      <w:r w:rsidRPr="00776D0F">
        <w:rPr>
          <w:rFonts w:ascii="Times New Roman" w:eastAsia="Times New Roman" w:hAnsi="Times New Roman" w:cs="Times New Roman"/>
          <w:color w:val="000000"/>
          <w:sz w:val="28"/>
          <w:szCs w:val="28"/>
          <w:lang w:eastAsia="ru-RU"/>
        </w:rPr>
        <w:t>пределы аллювиального пояса;</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указывается на наличие стариц (молодых, средних, старых), их параметры, характер;</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исследуются террасы, их количество, высоты, ширина, строение. На каждой террасе изучаются морфологические признаки по ярко </w:t>
      </w:r>
      <w:r w:rsidRPr="00776D0F">
        <w:rPr>
          <w:rFonts w:ascii="Times New Roman" w:eastAsia="Times New Roman" w:hAnsi="Times New Roman" w:cs="Times New Roman"/>
          <w:color w:val="000000"/>
          <w:sz w:val="28"/>
          <w:szCs w:val="28"/>
          <w:lang w:eastAsia="ru-RU"/>
        </w:rPr>
        <w:t>выраженному уступу, состоящему из площадки, бровки и склона; по геологическим признакам. При анализе террас выясняется, является ли она аккумулятивной или коренной;</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изучаются места, подверженные оползням и осыпям, выясняются причины их образования;</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lastRenderedPageBreak/>
        <w:t>- описываются конуса выноса;</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исследуется асимметрия долин, характер этой асимметрии и ее причины (тектонические, литологические, климатические, топографические);</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выделяются аномальные участки в пределах долин: наличие бессточных впадин, пойменных озер округлой формы, солончаков, участков </w:t>
      </w:r>
      <w:r w:rsidRPr="00776D0F">
        <w:rPr>
          <w:rFonts w:ascii="Times New Roman" w:eastAsia="Times New Roman" w:hAnsi="Times New Roman" w:cs="Times New Roman"/>
          <w:color w:val="000000"/>
          <w:sz w:val="28"/>
          <w:szCs w:val="28"/>
          <w:lang w:eastAsia="ru-RU"/>
        </w:rPr>
        <w:t>резкого расширения долин малых рек и боковых притоков, ненормального характера впадин, притока в главные реки, зон поглощения поверхностного водотока, как форм возможного карстового и суффозионного генезиса.</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color w:val="000000"/>
          <w:sz w:val="28"/>
          <w:szCs w:val="28"/>
          <w:lang w:eastAsia="ru-RU"/>
        </w:rPr>
        <w:t>6.2.2.2 В долинах временных водотоков ( оврагах, балках и т.д. ):</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-описываются формы водосборной площади (собирающие, рассеивающие) и их характер;</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-отмечается густота (плотность) распространения долин в плане и изменения глубины эрозионных форм по площади исследования;</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-указывается ориентировка и причины этой ориентировки;</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-выясняется как идет рост: врезание сверху (эрозионной тип) или подмывание снизу (суффозионный тип);</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-по данным опросам населения выясняется, насколько овраги врезаются от талых вод весной и ливней летом, определяется его годичный прирост.</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color w:val="000000"/>
          <w:sz w:val="28"/>
          <w:szCs w:val="28"/>
          <w:lang w:eastAsia="ru-RU"/>
        </w:rPr>
        <w:t>Устанавливается, врезался ли овраг до уровня грунтовых вод. Определяется средний возраст долин (длину делят на годовой прирост);</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-изучаются сами долины: начиная с вершин и их характер (цирк, обрыв, постепенный переход в ложбину стока), их количество, формы </w:t>
      </w:r>
      <w:r w:rsidRPr="00776D0F">
        <w:rPr>
          <w:rFonts w:ascii="Times New Roman" w:eastAsia="Times New Roman" w:hAnsi="Times New Roman" w:cs="Times New Roman"/>
          <w:color w:val="000000"/>
          <w:sz w:val="28"/>
          <w:szCs w:val="28"/>
          <w:lang w:eastAsia="ru-RU"/>
        </w:rPr>
        <w:t>(овальная, остроугольная), крутизна, параметры (глубина, ширина); описываются морфология и морфометрия долин (уклон тальвега в градусах, форма поперечного сечения, асимметрия, крутизна склонов, глубина вреза и т.д.) и изменения их вдоль долины;</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-по изменению формы склонов и степени их обнаженности (с указанием состава обнаженных пород), выделяются участки с проявлением </w:t>
      </w:r>
      <w:r w:rsidRPr="00776D0F">
        <w:rPr>
          <w:rFonts w:ascii="Times New Roman" w:eastAsia="Times New Roman" w:hAnsi="Times New Roman" w:cs="Times New Roman"/>
          <w:color w:val="000000"/>
          <w:sz w:val="28"/>
          <w:szCs w:val="28"/>
          <w:lang w:eastAsia="ru-RU"/>
        </w:rPr>
        <w:t>оползневой деятельности, производится описание, измерения, зарисовки и типизация оползней;</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-фиксируются наличие врезов, ступенчатость тальвега, заболоченность тальвега;</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-описывается состав современного овражно-балочного аллювия и изучается его изменение по долине.</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-определяется, какое количество материала выносится оврагом в весеннее половодье и во время ливней. Образуются ли конуса выноса или они </w:t>
      </w:r>
      <w:r w:rsidRPr="00776D0F">
        <w:rPr>
          <w:rFonts w:ascii="Times New Roman" w:eastAsia="Times New Roman" w:hAnsi="Times New Roman" w:cs="Times New Roman"/>
          <w:color w:val="000000"/>
          <w:sz w:val="28"/>
          <w:szCs w:val="28"/>
          <w:lang w:eastAsia="ru-RU"/>
        </w:rPr>
        <w:t>размываются рекой. При наличии конуса вычисляется его площадь и объем;</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-описываются все основные разрезы пород, встреченные в долине;</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-собираются сведения о всех явлениях, ускоряющих или замедляющих рост долин (распашка склонов, выпасы, залужения, насаждения кустарников и </w:t>
      </w:r>
      <w:r w:rsidRPr="00776D0F">
        <w:rPr>
          <w:rFonts w:ascii="Times New Roman" w:eastAsia="Times New Roman" w:hAnsi="Times New Roman" w:cs="Times New Roman"/>
          <w:color w:val="000000"/>
          <w:sz w:val="28"/>
          <w:szCs w:val="28"/>
          <w:lang w:eastAsia="ru-RU"/>
        </w:rPr>
        <w:t>деревьев). Выясняются, какие меры предпринимаются для предотвращения роста оврагов. Дается оценка их эффективности.</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color w:val="000000"/>
          <w:sz w:val="28"/>
          <w:szCs w:val="28"/>
          <w:lang w:eastAsia="ru-RU"/>
        </w:rPr>
        <w:t>6.2.2.3 В пределах водораздельных пространств:</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lastRenderedPageBreak/>
        <w:t>-описывается форма, крутизна, степень расчлененности эрозионными формами, наличие ступеней;</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-определяется состав и мощность элювиальных и делювиальных отложений, их изменения по площади и по вертикали;</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-дается характеристика микроформ (западин разного генезиса, останцов);</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-на всхолмленных участках описывается форма холмов, характер склонов, расстояние между ними, отложения, которыми сложены холмы.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При геоморфологических исследованиях любых из вышерассмотренных объектов, интенсивность денудационных процессов оценивается по морфологии тех или иных форм рельефа, по распределению и количеству их на единицу площади, абсолютной скорости развития денудационных форм рельефа, их мощности и составу коррелятивных отложений и другим показателям. Критерием интенсивности аккумуляции является мощность, состав, строение отложений того или иного генетического типа. Эпигенетические изменения оцениваются по характеру и степени геохимического преобразования исходных горных пород и появлению автономных ландшафтов.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 этой целью изучаются современные формы рельефа различного генезиса, как аккумулятивные, так и денудационные, с описанием и опробованием на различные виды анализов современных отложений различных генетических типов.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Так, например, при описании дефляционных и аккумулятивных форм отмечаются их морфология и морфологические особенности, количество на единицу площади, преобладающая ориентировка, состав слагающих отложений. В зонах распространения карстующихся пород различного литологического типа, выходящих на поверхность, либо перекрытых сравнительно маломощными покровными песчано-глинистами отложениями, изучаются формы проявления карстовых процессов и сопровождающих их явлений.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Определяются коэффициенты закарстовывания, изучается состав, текстура и условие залегания карстующихся пород.</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При геоморфологических исследованиях используется тоже снаряжение, те же принципы организации и методы ведения маршрутов, что и при вышерассмотренных - геологических.</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вышерассмотренным, тоже касается и порядка записи. В начале маршрута проставляется дата и номер маршрута, цель маршрута, его краткое описание, привязка начала маршрута. Для каждого типа рельефа маршруты имеют свои особенности. Так при описании рельефа долины точки наблюдения берутся на поперечном профиле склона, начиная от русла реки (урез воды) и на всех выпуклых перегибах топографической поверхности ( бровках ) до края водораздельного плато (бровка всей речной долины ).</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 xml:space="preserve">Для каждой из описываемой форм приводятся морфологические данные, соотношение их с другими формами и элементами рельефа, данные о геологическом строении по имеющимся естественным обнажениям или искусственным выработкам. Характеризуются современные рельфообразующие </w:t>
      </w:r>
      <w:r w:rsidRPr="00F365A9">
        <w:rPr>
          <w:rFonts w:ascii="Times New Roman" w:eastAsia="Times New Roman" w:hAnsi="Times New Roman" w:cs="Times New Roman"/>
          <w:color w:val="000000"/>
          <w:sz w:val="28"/>
          <w:szCs w:val="28"/>
          <w:lang w:eastAsia="ru-RU"/>
        </w:rPr>
        <w:lastRenderedPageBreak/>
        <w:t>процессы (боковая эрозия, глубинная эрозия, осыпания, обваливание, оползни, карсты, техногенная деятельность человека).</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При всех этих исследованиях строятся продольные и поперечные профили, делаются зарисовки или фотосъемки отдельных участков или обнажений.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776D0F" w:rsidRDefault="00FF5C60" w:rsidP="00FF5C60">
      <w:pPr>
        <w:spacing w:after="0" w:line="240" w:lineRule="auto"/>
        <w:ind w:firstLine="750"/>
        <w:jc w:val="both"/>
        <w:rPr>
          <w:rFonts w:ascii="Times New Roman" w:eastAsia="Times New Roman" w:hAnsi="Times New Roman" w:cs="Times New Roman"/>
          <w:b/>
          <w:color w:val="000000"/>
          <w:sz w:val="28"/>
          <w:szCs w:val="28"/>
          <w:lang w:eastAsia="ru-RU"/>
        </w:rPr>
      </w:pPr>
      <w:r w:rsidRPr="00776D0F">
        <w:rPr>
          <w:rFonts w:ascii="Times New Roman" w:eastAsia="Times New Roman" w:hAnsi="Times New Roman" w:cs="Times New Roman"/>
          <w:b/>
          <w:color w:val="000000"/>
          <w:sz w:val="28"/>
          <w:szCs w:val="28"/>
          <w:lang w:eastAsia="ru-RU"/>
        </w:rPr>
        <w:t xml:space="preserve">6.2.3 Гидрологические исследования </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Гидрологические исследования заключаются в изучении одной из рек полигона. Для работы необходим следующий минимум оборудования: компас, рулетка, складной метр, секундомер или часы с секундной стрелкой, водомерные мерки, поплавки, топографическая карта района, фотоаппарат.</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Полевым исследованиям должно предшествовать - знакомство с опубликованной и рукописной литературой по району исследований и опрос местного населения о режиме изучаемой реки.</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07"/>
        <w:gridCol w:w="66"/>
        <w:gridCol w:w="207"/>
      </w:tblGrid>
      <w:tr w:rsidR="00FF5C60" w:rsidRPr="00F365A9" w:rsidTr="002E1463">
        <w:trPr>
          <w:tblCellSpacing w:w="15" w:type="dxa"/>
          <w:jc w:val="center"/>
        </w:trPr>
        <w:tc>
          <w:tcPr>
            <w:tcW w:w="0" w:type="auto"/>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c>
          <w:tcPr>
            <w:tcW w:w="500" w:type="pct"/>
            <w:vAlign w:val="center"/>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c>
          <w:tcPr>
            <w:tcW w:w="0" w:type="auto"/>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r>
    </w:tbl>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Программа исследований включает следующие вопросы: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6.2.3.1 Общая характеристика реки:</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является ли она главной или притоком;</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если притоком, то какой реки;</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площадь ее водосбора;</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длина реки;</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характер извилистости;</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химическая и физическая характеристика вод;</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твердый и растворимый сток;</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наличие меандр, стариц, перекатов, порогов, островов и т д;</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 питание реки и т. д.</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6.2.3.2 Определение средней ширины русла реки. Промеры ведутся по нескольким створам, а затем определяется средняя величина. При значительной ширине и глубине реки, замеры ведутся методом засечек, третья сторона промеряется рулеткой.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6.2.3.3 Определение средней глубины реки. Промеры ведутся по одному или нескольким створам с последующими подсчетами. Расчеты можно сделать и путем деления величины площади живого сечения на ширину реки.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6.2.3.4 Определение площади живого сечения. Выбирается характерный однообразный, прямолинейный участок реки, длиной не менее четырехкратной ширины реки. Намечается несколько створов (пусковой, верхний, главный, нижний) и проводится промеры глубины с шагом 2-х метров. Производятся расчеты отдельных участков створы по законам треугольника (края) или трапеции. Определяется суммарная площадь живого сечения данного створа, а затем средняя величина сечения реки по ряду створов.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 xml:space="preserve">6.2.3.5 Определение средней скорости течения. Наиболее распространенный метод - с поплавками. Поплавки в виде деревянных плашек выпиливаются из сухой древесины. Используются те же створы, что и для измерения среднего течения реки, расположенные через 15-20 метров. Обязательно учитывается состояние погоды (ветер, дождь и т.д.) и поверхности </w:t>
      </w:r>
      <w:r w:rsidRPr="00F365A9">
        <w:rPr>
          <w:rFonts w:ascii="Times New Roman" w:eastAsia="Times New Roman" w:hAnsi="Times New Roman" w:cs="Times New Roman"/>
          <w:color w:val="000000"/>
          <w:sz w:val="28"/>
          <w:szCs w:val="28"/>
          <w:lang w:eastAsia="ru-RU"/>
        </w:rPr>
        <w:lastRenderedPageBreak/>
        <w:t>воды (чистая или покрытая растительностью, гладкая или с рябью). Поплавки запускаются равномерно по всему пусковому створу с подачей сигнала. Наблюдатели расставляются по каждому исследуемому створу. При пересечении створа поплавками подаются сигналы. Отсчеты производятся по секундомеру. Расчеты ведут по каждому поплавку и створу, а затем определяется средняя скорость. Вводятся поправки за шероховатость дна: для валунного дна к=0,55, гравийного - 0,65, песчаного -0,85.</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Зная живое сечение и скорость сечения, определяют расход воды в данном створе или средний на изучаемом отрезке.</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Составляется поперечный профиль долины.</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776D0F" w:rsidRDefault="00FF5C60" w:rsidP="00FF5C60">
      <w:pPr>
        <w:spacing w:after="0" w:line="240" w:lineRule="auto"/>
        <w:ind w:firstLine="750"/>
        <w:jc w:val="both"/>
        <w:rPr>
          <w:rFonts w:ascii="Times New Roman" w:eastAsia="Times New Roman" w:hAnsi="Times New Roman" w:cs="Times New Roman"/>
          <w:b/>
          <w:color w:val="000000"/>
          <w:sz w:val="28"/>
          <w:szCs w:val="28"/>
          <w:lang w:eastAsia="ru-RU"/>
        </w:rPr>
      </w:pPr>
      <w:r w:rsidRPr="00776D0F">
        <w:rPr>
          <w:rFonts w:ascii="Times New Roman" w:eastAsia="Times New Roman" w:hAnsi="Times New Roman" w:cs="Times New Roman"/>
          <w:b/>
          <w:color w:val="000000"/>
          <w:sz w:val="28"/>
          <w:szCs w:val="28"/>
          <w:lang w:eastAsia="ru-RU"/>
        </w:rPr>
        <w:t>6.3 Камеральные работы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Камеральные работы ведутся систематически в период полевой практики.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При камеральной обработке приводится в порядок полевая книжка, записи просматриваются и подправляются. При наличии чистовой полевой книжки в нее аккуратно переносятся записи, сделанные на маршруте по полной схеме, указанным в разделе 6.2.1. Рисунки выполняются простыми и цветными (тектоника, участки вторичных изменений, минерализации) карандашами.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Уточняется карта фактического материала на топографической основе. Выносятся схемы маршрутов и точки наблюдений. Уточняется существующая геологическая карта, и строятся отдельные геологические разрезы, согласно, условных обозначений, принятых для данного участка.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 помощью преподавателя уточняется наименование отобранных образцов. Образцы заносятся в каталог. При необходимости дополняются этикетки и проставляются номера на самих образцах (на лейкопластыре или непосредственно на образцах при наличии гладкой поверхности).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 конце камерального дня все материалы сдаются преподавателю на проверку. За каждый маршрут выставляется оценка.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Одновременно начинается составление отчета по полевой практике. В составлении отчета принимают участие все члены бригады.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Главная цель составления отчета - это приобретение навыков обобщения геологических наблюдений и умения геологически грамотно излагать результаты такого обобщения. При этом вырабатываются навыки правильного оформления отчетов, подбора и оформления графических приложений, составления каталогов образцов, списков литературы. Основное внимание должно быть уделено геологической части отчета.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Рекомендуется следующий план и содержание глав отчета: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Введение Указывается, что это отчет по первой учебной геологической практике, ее цели и задачи. Освещается географическое и административное положение района работ. Приводятся сроки проведения работ, состав бригады и персональная ответственность за виды работ при проведении практики и написании глав отчета. Описывается организация и методика работ.</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lastRenderedPageBreak/>
        <w:t>Приводятся выполненные объемы: километраж маршрутов, количество точек наблюдений, отобранных образцов и проб, построенных разрезов (геологических, геоморфологических и т.д.). Указывается фамилия преподавателя, проводившего практику. К главе прикладывается обзорная карта с указанием участка работ.</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 Общие сведения о районе В этой главе рассматриваются вопросы орографии и гидрографии, почвы, климат, растительность, экологическая обстановка. Материалы к этой главе собираются во время полевых исследований и дополняются данными фондовой и печатной литературы. Текст иллюстрируется рисунками и фотографиями.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2 Геологическое строение и полезные ископаемые Глава начинается с раздела " Стратиграфия ". В ней перечисляются главнейшие стратиграфические подразделения. Далее идет описание от самых древних, до современных (система - отдел - ярус - подъярус - горизонт - свита) образований. При описании стратиграфических подразделений указывается характер границ, краткая характеристика пород.</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 разделе " Тектоника " освещается общее тектоническое строение района и более подробно - тектоническая обстановка на учебном полигоне. Рассматривается вопрос о роли тектоники в формировании рельефа. При наличии возможности раздел иллюстрируется зарисовками и фотографиями.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 разделе "Полезные ископаемые" последовательно описываются все основные месторождения и проявления топливо-энергетического сырья, черных, цветных, редких, благородных металлов и неметаллов (химическое, горнорудное, нерудное сырье и строительные материалы), имеющиеся на полигоне.</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К главе прилагаются геологическая карта со стратиграфической и литологической колонками, геологические разрезы.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3 Экзогенные процессы Рассматривается интенсивность процессов физического, химического и биологического выветривания. Описывается деятельность поверхностных и подземных вод. Оценивается зависимость указанных процессов от состава пород, тектонических условий и характера рельефа, климатической обстановки и других факторов.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4 Геологические маршруты Последовательно описываются результаты наблюдений на пройденных маршрутах и полученные выводы.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К главе прилагается карта фактического материала.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5 Геоморфологические наблюдения На основании данных геологических исследований объясняются особенности крупных форм рельефа, обусловленных характером тектонических движений, процессов денудации и аккумуляции. Отмечается приуроченность отдельных форм рельефа и микрорельефа к определенным литологическим разностям пород, зависимость основных рельефообразующих процессов от распространения тех или иных стратиграфических образований.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 xml:space="preserve">Описывается рельеф временных и постоянных водотоков. Характеризуется плановое распределение сети, ее основные направления, продольные и </w:t>
      </w:r>
      <w:r w:rsidRPr="00F365A9">
        <w:rPr>
          <w:rFonts w:ascii="Times New Roman" w:eastAsia="Times New Roman" w:hAnsi="Times New Roman" w:cs="Times New Roman"/>
          <w:color w:val="000000"/>
          <w:sz w:val="28"/>
          <w:szCs w:val="28"/>
          <w:lang w:eastAsia="ru-RU"/>
        </w:rPr>
        <w:lastRenderedPageBreak/>
        <w:t>поперечные профили, особенности склоновых процессов, основные этапы формирования.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К главе прикладываются геоморфологические профили.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6 Гидрологические исследования В главе приводится название реки и ее притоков, средняя глубина и ширина, средняя скорость течения и расход воды, условия питания и режим реки, время половодья и продолжительности замерзания, качество воды и ее использование. Описываются характер меандрирования и береговой размываемости, конуса выноса, наличие плесов, перекатов, островов.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К главе прилагаются таблицы расчетов и гидрологические профиля.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Заключение В заключении в произвольной форме приводятся основные впечатления о практике, ее значение, положительные и отрицательные моменты.</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07"/>
        <w:gridCol w:w="66"/>
        <w:gridCol w:w="207"/>
      </w:tblGrid>
      <w:tr w:rsidR="00FF5C60" w:rsidRPr="00F365A9" w:rsidTr="002E1463">
        <w:trPr>
          <w:tblCellSpacing w:w="15" w:type="dxa"/>
          <w:jc w:val="center"/>
        </w:trPr>
        <w:tc>
          <w:tcPr>
            <w:tcW w:w="0" w:type="auto"/>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c>
          <w:tcPr>
            <w:tcW w:w="500" w:type="pct"/>
            <w:vAlign w:val="center"/>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c>
          <w:tcPr>
            <w:tcW w:w="0" w:type="auto"/>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r>
    </w:tbl>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Список использованных источников Сюда включается вся использованная опубликованная и рукописная литература. Указывается автор и его инициалы, название работы, наименование сборника или журнала, его номер, город, издательство, год.</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Каталог образцов.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Приводится перечень всех отобранных образцов с указанием: номера по порядку, номера образца, наименования породы, привязки.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К отчету прилагаются:</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-черновые и чистовые полевые книжки, в которых описаны геологические маршруты, результаты геоморфологических наблюдений;</w:t>
      </w:r>
    </w:p>
    <w:p w:rsidR="00FF5C60" w:rsidRDefault="00FF5C60" w:rsidP="00FF5C60">
      <w:pPr>
        <w:spacing w:after="0" w:line="240" w:lineRule="auto"/>
        <w:ind w:firstLine="750"/>
        <w:jc w:val="both"/>
        <w:rPr>
          <w:rFonts w:ascii="Times New Roman" w:eastAsia="Times New Roman" w:hAnsi="Times New Roman" w:cs="Times New Roman"/>
          <w:bCs/>
          <w:color w:val="000000"/>
          <w:sz w:val="28"/>
          <w:szCs w:val="28"/>
          <w:lang w:eastAsia="ru-RU"/>
        </w:rPr>
      </w:pPr>
      <w:r w:rsidRPr="00776D0F">
        <w:rPr>
          <w:rFonts w:ascii="Times New Roman" w:eastAsia="Times New Roman" w:hAnsi="Times New Roman" w:cs="Times New Roman"/>
          <w:bCs/>
          <w:color w:val="000000"/>
          <w:sz w:val="28"/>
          <w:szCs w:val="28"/>
          <w:lang w:eastAsia="ru-RU"/>
        </w:rPr>
        <w:t>-черновая геологическая карта и черновые геологические, геоморфологические и гидрологические профили и разрезы.</w:t>
      </w:r>
    </w:p>
    <w:p w:rsidR="00FF5C60" w:rsidRDefault="00FF5C60" w:rsidP="00FF5C60">
      <w:pPr>
        <w:spacing w:after="0" w:line="240" w:lineRule="auto"/>
        <w:ind w:firstLine="750"/>
        <w:jc w:val="both"/>
        <w:rPr>
          <w:rFonts w:ascii="Times New Roman" w:eastAsia="Times New Roman" w:hAnsi="Times New Roman" w:cs="Times New Roman"/>
          <w:bCs/>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bCs/>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bCs/>
          <w:color w:val="000000"/>
          <w:sz w:val="28"/>
          <w:szCs w:val="28"/>
          <w:lang w:eastAsia="ru-RU"/>
        </w:rPr>
      </w:pPr>
      <w:r w:rsidRPr="00776D0F">
        <w:rPr>
          <w:rFonts w:ascii="Times New Roman" w:eastAsia="Times New Roman" w:hAnsi="Times New Roman" w:cs="Times New Roman"/>
          <w:b/>
          <w:bCs/>
          <w:color w:val="000000"/>
          <w:sz w:val="28"/>
          <w:szCs w:val="28"/>
          <w:lang w:eastAsia="ru-RU"/>
        </w:rPr>
        <w:t>7 Оформление и защита отчета</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Оформление отчета ведется согласно Стандарта предприятия СТП-101утвержденного ректором ОГУ 25.12.00 (приложение Г).</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Отчет со всеми материалами (полевыми и камеральными: карты, разрезы, коллекции образцов) сдаются преподавателям на проверку за неделю до дня защиты отчета.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Образцы должны быть уложены в коробку, на которой необходимо указать: год проведения практики, наименование полигона, группы, состав бригады. В коробку должна быть вложена копия каталога образцов.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Пока преподаватель проверяет текст отчета и полевые материалы, бригада окончательно оформляет карты, разрезы, рисунки, фотографии. Преподаватель дает предварительную оценку и возвращает отчеты на доработку.</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После исправления и тщательной корректуры полностью оформленный отчет вновь передается преподавателю для окончательного просмотра. Студенты готовятся к защите не по написанным главам, а по всей полевой практике и всему отчету.</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lastRenderedPageBreak/>
        <w:t>Зачет по результатам практики принимает комиссия из 3-х преподавателей (один из них преподаватель проводивший практику). На защите присутствует вся группа. Комиссии предоставляется полностью оформленный отчет, все полевые материалы и коллекции образцов. Зачет носит индивидуальный характер, и вопросы задаются каждому отдельно.</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Знания проверяются по трем направлениям:</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-знание материалов по геологии, геоморфологии, гидрологии района;</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-знание горного компаса и работ с ним; методика работ на геологических, геоморфологических и гидрологических маршрутах; умение ориентироваться </w:t>
      </w:r>
      <w:r w:rsidRPr="00776D0F">
        <w:rPr>
          <w:rFonts w:ascii="Times New Roman" w:eastAsia="Times New Roman" w:hAnsi="Times New Roman" w:cs="Times New Roman"/>
          <w:color w:val="000000"/>
          <w:sz w:val="28"/>
          <w:szCs w:val="28"/>
          <w:lang w:eastAsia="ru-RU"/>
        </w:rPr>
        <w:t>по карте и на местности, знание правил поведения на маршрутах;</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-знание пород и минералов, отобранных на участке, их возраст и местонахождение.</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color w:val="000000"/>
          <w:sz w:val="28"/>
          <w:szCs w:val="28"/>
          <w:lang w:eastAsia="ru-RU"/>
        </w:rPr>
        <w:t>Ряд вопросов касаются динамической геологии.</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color w:val="000000"/>
          <w:sz w:val="28"/>
          <w:szCs w:val="28"/>
          <w:lang w:eastAsia="ru-RU"/>
        </w:rPr>
        <w:t>Окончательная оценка складывается из 4-х оценок:</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-за полевые работы;</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-правильность и аккуратность ведения дневников и полевых материалов;</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-написание глав отчета;</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776D0F">
        <w:rPr>
          <w:rFonts w:ascii="Times New Roman" w:eastAsia="Times New Roman" w:hAnsi="Times New Roman" w:cs="Times New Roman"/>
          <w:bCs/>
          <w:color w:val="000000"/>
          <w:sz w:val="28"/>
          <w:szCs w:val="28"/>
          <w:lang w:eastAsia="ru-RU"/>
        </w:rPr>
        <w:t>-ответы на вопросы.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Первые три оценки ставит преподаватель, проводивший практику, четвертую - члены комиссии.</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Окончательная оценка выставляется в зачетную ведомость и зачетную книжку.</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776D0F" w:rsidRDefault="00FF5C60" w:rsidP="00FF5C60">
      <w:pPr>
        <w:spacing w:after="0" w:line="240" w:lineRule="auto"/>
        <w:ind w:firstLine="750"/>
        <w:jc w:val="both"/>
        <w:rPr>
          <w:rFonts w:ascii="Times New Roman" w:eastAsia="Times New Roman" w:hAnsi="Times New Roman" w:cs="Times New Roman"/>
          <w:b/>
          <w:color w:val="000000"/>
          <w:sz w:val="28"/>
          <w:szCs w:val="28"/>
          <w:lang w:eastAsia="ru-RU"/>
        </w:rPr>
      </w:pPr>
      <w:r w:rsidRPr="00776D0F">
        <w:rPr>
          <w:rFonts w:ascii="Times New Roman" w:eastAsia="Times New Roman" w:hAnsi="Times New Roman" w:cs="Times New Roman"/>
          <w:b/>
          <w:color w:val="000000"/>
          <w:sz w:val="28"/>
          <w:szCs w:val="28"/>
          <w:lang w:eastAsia="ru-RU"/>
        </w:rPr>
        <w:t xml:space="preserve">8 Литература, рекомендуемая для составления отчета по практике </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 Агроклиматические справочник по Чкаловской области. -Л.: Гидрометеоиздат, 1957.</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2 Агроклиматические ресурсы Оренбургской области. –Л.: Гидрометеоиздат, 1971.</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3 Арнольди Л.В. Общая географическая характеристика районов среднего и нижнего течения реки Урал. //Тр.Зоологического института АН СССР, том XI, 1952.</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4 Бассейн Урала. –Оренбург:1979.</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5 Богданов А.А. О герцинской структуре западного склона Южного Урала и юго-восточной окраины Русской платформы. //Вопросы теоретической и прикладной геологии, № 4, 1947.</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6 Быков В.Д. Сток рек Урала. –М.: 1963.</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7 Васильева Н.А. Палеогеновые и миоценовые отложения Оренбургского Предуралья. –Саратов: СГУ,1967.</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8 Веденина В.П. Гидрогеологическая карта бассейна реки Урал в пределах территории Оренбургской области. –Оренбург: 1977.</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9 Вербицкая В.П. Геоморфология западного склона Южного Урала и Западного Предуралья. -Л.: 1962.</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10 Воинова Е.В. и др. О подразделении отложений красноцветной свиты или так называемого уфимского яруса в Оренбургской степи. //Зап.</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Всерос.мин. об-ва. -1933.- № 1.</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11 Воинова Е.В. Стратиграфия артинских и кунгурских отложений Оренбургской степи.//Зап. Всерос. мин. об-ва.-1933.- № 2.</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12 Вьюдков Б.П. Некоторые замечания о триасовых отложениях Южного Предуралья. //Бюл МОИП, сер. геол. -1949.Т.XXIV.</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13 Гаряинов В.А. Татарский ярус Общего Сырта и Оренбургского Приуралья. //Уч. зап. СГУ, вып. геол., т. 67, 1961.</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14 Гаряинов В.А. Геологическая карта СССР, лист М – 40 – II. Объяснительная записка. –М.: Геолиздат, 1979.</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15 Гаряинов В.А. Экзогенные структуры и их поисковые значения. Саратов: СГУ, 1980.</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16 Доскач А.Г. Геоморфологические исследования в бассейне р. Урала.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//Тр. Ин-та географии АН СССР. вып. 51, 1952.</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17 Доскач А.Г. К вопросу о геоморфологическом районировании Приуралья. //Материалы по геоморфологии и палеографии СССР. Тр. инта географии, т. VIII, вып. 10, 1953.</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18 Доскач А.Г. Материалы к геоморфологической карте Южного Заволжья и Прикаспийской низменности. //Геоморфологические исследования в Прикаспийской низменности. –М.: 1954.</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19 Дубинин В.С. Пояснительная записка к сводной геологической карте западной части Оренбургской области м-ба 1:200000. -Оренбург:</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lastRenderedPageBreak/>
        <w:t>20 Зайонц В.Н. Четвертичные отложения Оренбургского Приуралья.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//Проблемы геотектоники. Недра, -М.: 1964.</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21 Зайонц В.Н. Особенности рельефа восточной части Оренбургского Приуралья. //Вопросы геологии Южного Урала и Поволжья, №3. – 22 Зайонц В.Н. Четвертичные и плиоценовые отложения Оренбургского Приуралья. //Состояние изученности стратиграфии плиоценовых и плейстоценовых отложений Волго-Уральской области и задачи дальнейших исследований. –Уфа, БФАН СССР, 1976.</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23 Ерохина А.А. Почвы Оренбургской области –М.: 1959.</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24 Каплан А.А. Объяснительная записка к листу N -40 – XXXII геологической карты Чкаловско-Актюбинского Приуралья, м-ба 1:200000. М.: 1946.</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25 Каплан А.А. Объяснительная записка к листу М – 40 – II. Л.: Госгеолиздат, 1950.</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26 Каплан А.А. Геологическая карта СССР м-ба 1:200000 и объяснительная записка к листу N -40 – XXXII. Л.: Госгеолиздат, 1950.</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27 Климат Оренбургской области. –Куйбышев: 1963.</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28 Климов П.И. и др. Геологическая карта СССР, лист М-40-II. Объяснительная записка. –М.: Госгеолиздат, 1950.</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29 Кравчинский Ф.И. Гидрогеологический очерк территории Чкаловской области. –Куйбышев: 1956.</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30 Красильников Б.Н. Новые данные по стратиграфии красноцветных пермских и триасовых отложений Чкаловского Приуралья. //Сб. памяти проф. А.Н. Мазаровича. –М.: 1953.</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31 Крашенинников И.М. Растительность Южного Урала. //Природа Урала. –Свердловск: 1936.</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32 Кулева Г.В. Верхнеказанские и татарские континентальные отложения южной части Предуральского краевого прогиба. –Саратов: 1975.</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33 Кулева Г.В. Верхнеказанские и татарские континентальные отложения юго-востока Русской платформы. –Саратов: 1980.</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34 Кучеренко В.Д. Климатические и почвенные условия Оренбургской области. //Яровая пшеница Оренбургской области. -Оренбург: 1963.</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35 Маврин К.А. Строение и история тектонического развития Оренбургского Приуралья. Дис. канд.геолого-мин.наук –Саратов: СГУ, 1967.</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36 Маврин К.А. Тектоника, палеогидрогеология и полезные ископаемые палеозоя Южного Предуралья. –Саратов.: 1988.</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37 Макарцев В. Гидрогеологический очерк рек, протекающих по территории Чкаловской области. –Куйбышев: 1954.</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38 Макеев Н.А. Климат Оренбургского района. – Оренбург: 1925.</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39 Мильков Ф.Н. Чкаловские степи. –Чкалов: 1947.</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40 Мильков Ф.Н. Леса Чкаловской области. //Очерк физической географии Чкаловской области. –Чкалов: 1951.</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41 Молдогулова Н. Ландшафты и физико-географические районы среднего течения реки Урал. -Саратов: СГУ, 1967.</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lastRenderedPageBreak/>
        <w:t>42 Николаев Н.И. Составление сводной геоморфологической карты Чкаловско - Актюбинского Приуралья. –М.: 1946.</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43 Николаев Н.И. Основные черты геоморфологии западного склона Южного Урала и Приуралья. // Вопросы теоретической и прикладной геологии, № 4, 1947.</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07"/>
        <w:gridCol w:w="66"/>
        <w:gridCol w:w="207"/>
      </w:tblGrid>
      <w:tr w:rsidR="00FF5C60" w:rsidRPr="00F365A9" w:rsidTr="002E1463">
        <w:trPr>
          <w:tblCellSpacing w:w="15" w:type="dxa"/>
          <w:jc w:val="center"/>
        </w:trPr>
        <w:tc>
          <w:tcPr>
            <w:tcW w:w="0" w:type="auto"/>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c>
          <w:tcPr>
            <w:tcW w:w="500" w:type="pct"/>
            <w:vAlign w:val="center"/>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c>
          <w:tcPr>
            <w:tcW w:w="0" w:type="auto"/>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r>
    </w:tbl>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44 Объяснительная записка к обзорной карте месторождений строительных материалов Оренбургской области масштаба 1:1000 000. –М.:Геологический фонд РСФСР, 1974.</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45 Объяснительная записка к обзорной карте месторождений строительных материалов Оренбургской области м-ба 1:1000 000. –М.: Союзгеолфонд, 1988.</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46 Пантелеев А.С. Геологическое строение и нефтегазоносность Оренбургской области, -Оренбург: Оренб. книж. изд-во, 1997.</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47 Паутов А.И. Почвы пойм рек Оренбургской области. –Оренбург: 1964.</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48 Пименов Г.Г. и др. Палеография, геохимия и металлогения отложений казанского яруса юго-восточной окраины Русской платформы и Предуральского краевого прогиба. –Оренбург: 1965.</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49 Преображенский Н.А. Геоморфологический очерк Южного Урала.//Тр. Башкирского геологического управления. Вып. 2, 1941.</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50 Разумовский Н.К. Месторождения медистых песчаников Приуралья.//Главнейшие медные, свинцовые и цинковые месторождения СССР.</w:t>
      </w:r>
      <w:r w:rsidRPr="00776D0F">
        <w:rPr>
          <w:rFonts w:ascii="Times New Roman" w:eastAsia="Times New Roman" w:hAnsi="Times New Roman" w:cs="Times New Roman"/>
          <w:bCs/>
          <w:color w:val="000000"/>
          <w:sz w:val="28"/>
          <w:szCs w:val="28"/>
          <w:lang w:eastAsia="ru-RU"/>
        </w:rPr>
        <w:t>–М.: 1931.</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51 Река Урал.–Челябинск: 1982.</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52 Рождественский Б.П. Новейшая тектоника и развитие рельефа Южного Приуралья. –М.: Наука,1971.</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53 Тиханович Е.И. Подземные воды Оренбургской области и вопросы водоснабжения. //Сб. статей по обмену опытом работы. -Оренбург:</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54 Токмачев Е.И. Подземные воды Оренбургской области и вопросы водоснабжения. //Сб. статей по обмену опытом работы. -Оренбург: 1962.</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55 Ченцов А.М. Оценка и учет прогнозных ресурсов категории Р3, Р2, Р основных твердых полезных ископаемых Оренбургской области по состоянию на 01.01. 1998 г. -Оренбург: 1999.</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56 Чибилев А.А. Река Урал. –Л.: Гидрометеоиздат, 1987.</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57 Яхимович Н.Н. и др. Стратиграфия миоценовых и четвертичных отложений восточного склона Южного Урала. -Уфа.: БТГУ,1963.</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58 Автоматизированная информационная система Государственного водного кадастра (АИС ГВК). Паспорта месторождений подземных вод. Архив Оренбургского территориального центра государственного мониторинга геологической среды. –Нежинка: 2000.</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59 Абдрахманов Э.И. и др. Отчет о результатах поисков кирпичных глин, строительных песков и песчано-гравийных смесей в радиусе 150 км от г. Оренбурга, проведенных в 1979-1983 гг. -Оренбург: 1983.</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60 Абдрахманов Э.И. Поиски песчано-гравийных смесей в районе г. Оренбурга в 1985-1987 гг. –Оренбург: 1987.</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lastRenderedPageBreak/>
        <w:t>61 Александров Л.Р. Обзор минерально-сырьевых ресурсов Оренбургского экономического района на 1/1 – 1959 г. –Уфа: 1959.</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62 Андруховская Л.Ф. Гравиметрическая карта СССР лист М – 40 – II. – Свердловск: 1972.</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63 Баженов А.Е. Подсчет запасов нефти сакмаро-артинских отложений восточной части Оренбургского месторождения. –Оренбург: 1993.</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64 Брусьянин Л.А. и др. Отчет о результатах региональных работ методами ЗСП, МТЗ, МТП на территории Оренбургского, Сакмарского, Октябрьского, Переволоцкого, Илекского и Соль-Илецкого районов Оренбургской области в 1967 г. -Оренбург: 1968.</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65 Букреев А.П. Геологический отчет о результатах структурной съемки за 1957 г. – Бугуруслан: 1958.</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66 Букреев А.П. Геологический отчет о результатах структурной съемки за 1958 г. -Оренбург: 1959.</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67 Васильева Н.А. Палеогеновые и миоценовые отложения Оренбургского Предуралья. Дис. канд. геолого-мин. наук. -Саратов: СГУ, 1967.</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68 Веденина В.П. Региональная оценка эксплуатационных ресурсов подземных вод Оренбургской области. –Оренбург: 1963.</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69 Веденина В.П. Районирование территории Оренбургской области по условиям создания искусственных запасов подземных вод.</w:t>
      </w:r>
      <w:r>
        <w:rPr>
          <w:rFonts w:ascii="Times New Roman" w:eastAsia="Times New Roman" w:hAnsi="Times New Roman" w:cs="Times New Roman"/>
          <w:color w:val="000000"/>
          <w:sz w:val="28"/>
          <w:szCs w:val="28"/>
          <w:lang w:eastAsia="ru-RU"/>
        </w:rPr>
        <w:t xml:space="preserve"> </w:t>
      </w:r>
      <w:r w:rsidRPr="00776D0F">
        <w:rPr>
          <w:rFonts w:ascii="Times New Roman" w:eastAsia="Times New Roman" w:hAnsi="Times New Roman" w:cs="Times New Roman"/>
          <w:bCs/>
          <w:color w:val="000000"/>
          <w:sz w:val="28"/>
          <w:szCs w:val="28"/>
          <w:lang w:eastAsia="ru-RU"/>
        </w:rPr>
        <w:t>–Оренбург: 1973.</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70 Верхотина А.П. Отчет о работе Чкаловской магнитометрической партии №10/49 в Чкаловской области РСФСР в 1949 г. –Оренбург: 1949.</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71 Гаряинов В.А. Стратиграфия и условия осадконакопления пестроцветных отложений южной части Общего Сырта и Оренбургского Приуралья. Дис. канд. геолого-мин. наук. –Саратов: 1958.</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72 Гаряинов В.А. Материалы к государственным геологическим картам листов М – 40 – II и М – 40 – III. –Оренбург: 1963.</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73 Гаряинов В.А. и др. Геологическая карта СССР масштаба 1:200000.</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Серия Волго-Уральская, лист М – 40 – II. –Саратов: 1963.</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74 Гаряинов В.А. Палеогеография Оренбургского Приуралья в нижнеказанское время. –Оренбург: 1965.</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75 Гаряинов В.А. Геологическое строение Оренбургской области.</w:t>
      </w:r>
      <w:r w:rsidRPr="00F365A9">
        <w:rPr>
          <w:rFonts w:ascii="Times New Roman" w:eastAsia="Times New Roman" w:hAnsi="Times New Roman" w:cs="Times New Roman"/>
          <w:b/>
          <w:bCs/>
          <w:color w:val="000000"/>
          <w:sz w:val="28"/>
          <w:szCs w:val="28"/>
          <w:lang w:eastAsia="ru-RU"/>
        </w:rPr>
        <w:t>–</w:t>
      </w:r>
      <w:r w:rsidRPr="00776D0F">
        <w:rPr>
          <w:rFonts w:ascii="Times New Roman" w:eastAsia="Times New Roman" w:hAnsi="Times New Roman" w:cs="Times New Roman"/>
          <w:bCs/>
          <w:color w:val="000000"/>
          <w:sz w:val="28"/>
          <w:szCs w:val="28"/>
          <w:lang w:eastAsia="ru-RU"/>
        </w:rPr>
        <w:t>Оренбург: ОГУ,1967.</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76 Гаряинов В.А. и др. Изучение и прогнозирование экзогенных геологических процессов Оренбургской области (в пределах Оренбургского промышленного района, листы М – 40 – I, II, VIII). –Саратов: 1985.</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77 Герасименко Л.Ф. и др. Обзорная карта месторождений строительных материалов Оренбургской области масштаба 1:1000000.</w:t>
      </w:r>
      <w:r w:rsidRPr="00776D0F">
        <w:rPr>
          <w:rFonts w:ascii="Times New Roman" w:eastAsia="Times New Roman" w:hAnsi="Times New Roman" w:cs="Times New Roman"/>
          <w:bCs/>
          <w:color w:val="000000"/>
          <w:sz w:val="28"/>
          <w:szCs w:val="28"/>
          <w:lang w:eastAsia="ru-RU"/>
        </w:rPr>
        <w:t>–Оренбург: 1972.</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78 Герасименко Л.Ф. и др. Составление прогнозных и минерагенических карт масштаба 1:500000 на нерудные полезные ископаемые западной части Оренбургской области. –Оренбург: 1976.</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79 Герасимова В.А. Отчет о результатах опытно-методических и производственных работ по аэромагнитной съемке м-ба 1:50000 с КАМ – на объекте Южно-Оренбургская площадь в 1979-1981 гг.</w:t>
      </w:r>
      <w:r w:rsidRPr="00F365A9">
        <w:rPr>
          <w:rFonts w:ascii="Times New Roman" w:eastAsia="Times New Roman" w:hAnsi="Times New Roman" w:cs="Times New Roman"/>
          <w:b/>
          <w:bCs/>
          <w:color w:val="000000"/>
          <w:sz w:val="28"/>
          <w:szCs w:val="28"/>
          <w:lang w:eastAsia="ru-RU"/>
        </w:rPr>
        <w:t>–</w:t>
      </w:r>
      <w:r w:rsidRPr="00776D0F">
        <w:rPr>
          <w:rFonts w:ascii="Times New Roman" w:eastAsia="Times New Roman" w:hAnsi="Times New Roman" w:cs="Times New Roman"/>
          <w:bCs/>
          <w:color w:val="000000"/>
          <w:sz w:val="28"/>
          <w:szCs w:val="28"/>
          <w:lang w:eastAsia="ru-RU"/>
        </w:rPr>
        <w:t>Оренбург: 1981.</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lastRenderedPageBreak/>
        <w:t>80 Глухова И.Р. и др. Предварительная и детальная разведка Нежинского месторождения песчано-гравийных смесей для Оренбургского промузла в 1988 г. –Оренбург: 1988.</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81 Донецков Н.А. и др. Отчет о государственной гидрогеологической съемке листа М – 40 – VII. –Оренбург: 1970.</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82 Донецков Н.А. и др. Отчет по региональной оценке прогнозных ресурсов подземных промышленных вод в западной части Оренбургской области. –Оренбург: 1985.</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83 Донецков Н.А. и др. Поиски минеральных вод в районе г. Оренбурга в 1988-1993 гг. –Оренбург: 1993.</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84 Донецкова А.А. Отчет о результатах поисков йодо-бромных минеральных вод для г. Оренбурга в 1973-1974 гг. –Оренбург: 1974.</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85 Дубильер А.С. Гидрогеологические условия западной части Оренбургской области. –Оренбург: 1957.</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86 Дюков А.В. и др. Общие поиски стратиформных месторождений меди в Предуральском краевом прогибе в пределах Оренбургской области.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87 Ефремов В.А. и др. Геологическое строение и полезные ископаемые бассейна р. Салмыш. –Оренбург: 1967.</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88 Зайонц В.Н. Геоморфология и новейшая тектоника Оренбургского Приуралья. Дис. канд. геолого-мин. наук. –Саратов: 1965.</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89 Зеленкова Е.И. Климатический очерк Чкаловской области. –Оренбург:</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90 Кадастр месторождений и проявлений по Оренбургской области.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91 Кайдалов В.И. Геологический отчет по структурному бурению на Янгизской площади за 1957-1959 гг. –Бугуруслан: 1960.</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92 Калимулин Р.С. Отчет о результатах поисков йодо-бромных вод для санатория в районе п. Ивановки. –Оренбург: 1972.</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93 Козинцев М.А. и др. Отчет по поискам и предварительной разведке пресных подземных вод для водоснабжения объекта 252. –Оренбург:</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94 Кривин Г.Д. и др. Отчет о комплексных геофизических исследованиях (электроразведка, гравиоразведка) в междуречье Урала и Сакмары в 1959 г. –Оренбург: 1960.</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95 Кривин Г.Д. Отчет о комплексных геофизических исследованиях (электроразведка, гравиразведка) в бассейне среднего течения р. Урал.</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96 Кристаллович Л.Л. и др. Отчет о производстве поисково-разведочных работ с целью изыскания источников водоснабжения объектов в районе п. Сакмара. –Оренбург: 1975.</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97 Кручинин К.В. Геологическое строение бассейна среднего течения р.</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Салмыш. –Бугуруслан: 1951.</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98 Кутеев Ю.М. и др. Генеральный перечень запасов газа, конденсата, нефти, гелия и др. компонентов Оренбургского газоконденсатного месторождения по состоянию на 1 июля 1978 г. –Оренбург: 1982.</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99 Кучеренко В.Д. Почвы южных степей Оренбургской области и их провинциальные особенности. Дис. докт. биол. наук. –Казань: 1964.</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lastRenderedPageBreak/>
        <w:t>100 Лычагина В.И. и др. Отчет по разведке подземных вод в долинах рек Урала и Сакмары за 1960-1962 гг. для водоснабжения г. Оренбурга. –Оренбург: 1962.</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FF5C60" w:rsidRPr="00F365A9" w:rsidTr="002E1463">
        <w:trPr>
          <w:tblCellSpacing w:w="15" w:type="dxa"/>
          <w:jc w:val="center"/>
        </w:trPr>
        <w:tc>
          <w:tcPr>
            <w:tcW w:w="0" w:type="auto"/>
            <w:vAlign w:val="center"/>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c>
          <w:tcPr>
            <w:tcW w:w="0" w:type="auto"/>
            <w:vAlign w:val="center"/>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r>
    </w:tbl>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101 Ляпустин Б.А. и др. Отчет о результатах региональных электроразведочных работ методами ЗСТ, МТЗ во внешней приборной зоне Прикаспийской синеклизы. –Оренбург: 1972.</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102 Маврин К.А. и др. Строение и история тектонического развития Оренбургского Приуралья. Дис. канд. геолого-мин. наук. –Саратов: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103 Маврин К.А., и др. Изучение геологического строения западной зоны Предуральского прогиба в пределах Оренбургской области с целью выработки направления нефтегазопоисковых работ. –Оренбург:</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1984.</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104 Макарцев В.П. Гидрогеологический очерк рек, протекающих на территории Чкаловской области. –Оренбург: 1954.</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105 Можаев Н.С. Геологическое строение правобережья р. Салмыш.</w:t>
      </w:r>
      <w:r w:rsidRPr="00F365A9">
        <w:rPr>
          <w:rFonts w:ascii="Times New Roman" w:eastAsia="Times New Roman" w:hAnsi="Times New Roman" w:cs="Times New Roman"/>
          <w:b/>
          <w:bCs/>
          <w:color w:val="000000"/>
          <w:sz w:val="28"/>
          <w:szCs w:val="28"/>
          <w:lang w:eastAsia="ru-RU"/>
        </w:rPr>
        <w:t>–</w:t>
      </w:r>
      <w:r w:rsidRPr="00776D0F">
        <w:rPr>
          <w:rFonts w:ascii="Times New Roman" w:eastAsia="Times New Roman" w:hAnsi="Times New Roman" w:cs="Times New Roman"/>
          <w:bCs/>
          <w:color w:val="000000"/>
          <w:sz w:val="28"/>
          <w:szCs w:val="28"/>
          <w:lang w:eastAsia="ru-RU"/>
        </w:rPr>
        <w:t>Оренбург: 1952.</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106 Молостовский Э.А. и др. Геологическое строение бассейна нижнего течения рек Сакмары и Салмыша. –Оренбург: 1965.</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107 Овчинников В.В. и др. Отчет о результатах поисков и детальной разведке залежей гончарных глин Подгорне-Покровского и Букобайского месторождения. –Оренбург: 1975.</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108 Омельченко Д.А. Материалы комплексных работ, проведенных для подготовки к изданию геологических карт м-ба 1:200000 на листы М –40 – I и М – 40 – VII. –Оренбург: 1959.</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109 Омельченко Д.А. Геологическая карта СССР м-ба 1:200000. Серия Волго-Уральская, лист М –40 – I. –Оренбург: 1962.</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110 Оформан Д.Е. и др. Отчет о работе на междуречьи Салмыш, Ср.</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Чебенька в 1935. –Оренбург: 1936.</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111 Паспорта месторождений Оренбургской области. Лист М –40-II.</w:t>
      </w:r>
      <w:r w:rsidRPr="00F365A9">
        <w:rPr>
          <w:rFonts w:ascii="Times New Roman" w:eastAsia="Times New Roman" w:hAnsi="Times New Roman" w:cs="Times New Roman"/>
          <w:b/>
          <w:bCs/>
          <w:color w:val="000000"/>
          <w:sz w:val="28"/>
          <w:szCs w:val="28"/>
          <w:lang w:eastAsia="ru-RU"/>
        </w:rPr>
        <w:t>–</w:t>
      </w:r>
      <w:r w:rsidRPr="00776D0F">
        <w:rPr>
          <w:rFonts w:ascii="Times New Roman" w:eastAsia="Times New Roman" w:hAnsi="Times New Roman" w:cs="Times New Roman"/>
          <w:bCs/>
          <w:color w:val="000000"/>
          <w:sz w:val="28"/>
          <w:szCs w:val="28"/>
          <w:lang w:eastAsia="ru-RU"/>
        </w:rPr>
        <w:t>Оренбург: 1999.</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112 Пахтель В.И. и др. Отчет о результатах проведения комплексной АГСМЭ съемки масштаба 1:50000 в пределах Предуральского краевого прогиба на территории Оребургской области. –Оренбург: 1990.</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113 Пестов Ю.А. и др. Составление сводной геологической и структурной карт в м-бе 1:200000 Предуральского прогиба в пределах Оренбургской области. –Оренбург: 1983.</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114 Политыкина М.А. и др. Генеральный пересчет запасов газа, нефти, серы и других компонентов Оренбургского нефтегазоконденсатного месторождения. –Оренбург: 1995.</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115 Просветов А.Е. и др. Отчет о результатах гравиметровой съемки масштаба 1:50000 в Оренбургском, Сакмарском, Переволоцком и Октябрьском районах Оренбургской области в 1971-1972 гг.</w:t>
      </w:r>
      <w:r w:rsidRPr="00776D0F">
        <w:rPr>
          <w:rFonts w:ascii="Times New Roman" w:eastAsia="Times New Roman" w:hAnsi="Times New Roman" w:cs="Times New Roman"/>
          <w:bCs/>
          <w:color w:val="000000"/>
          <w:sz w:val="28"/>
          <w:szCs w:val="28"/>
          <w:lang w:eastAsia="ru-RU"/>
        </w:rPr>
        <w:t>–Оренбург: 1972.</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lastRenderedPageBreak/>
        <w:t>116 Проскуряков М.И. и др. Обобщение результатов геологоразведочных и поисковых работ на медистые песчаники в Оренбургском Предуралье за 1960-1968 гг. –Оренбург: 1971.</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117 Руднев Г.А. Отчет об аэромагнитной съемке м-ба 1:50000, проведенной на Чапаевском (южная часть Куйбышевской области) и Шарлыкском (центральная часть Оренбургской области) участках. – Оренбург: 1975.</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118 Севостьянова С.К. и др. Отчет о государственной гидрогеологической съемке м-ба 1:200000 листа М –40 -II. –Оренбург: 1965.</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119 Севостьянова С.К. и др. Отчет о государственной гидрогеологической съемке листа М-40 – II за 1962-1965 гг. –Оренбург: 1966.</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120 Твердохлебов В.П. и др. Геологическое строение и полезные ископаемые территории листа № - 40 – XXXII. –Оренбург: 1967.</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121 Твердохлебов В.П. Стратиграфия и палеография нижнего и среднего триасса Оренбургского и Башкирского Приуралья. Дис.канд. геолого-мин. наук.–Саратов: СГУ, 1967.</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122 Токмачев Е.И. Гидрогеологическое строение Оренбургской области и условия водоснаюжения городов, промышленности и сельского хозяйства. –Оренбург: 1965.</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123 Торгованова В.Б. Сводная гидрогеологическая карта СССР. Лист 124 Фоменко К.Е. Отчет о работах Прикаспийской геофизической экспедиции в восточной части Прикаспийской впадины в 1962 г.</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125 Червонящий В.Ф. и др. Отчет о детальной разведке подземных вод в долинах рек Урала и Сакмары для водоснабжения г. Оренбурга в 1964-1965 гг. –Оренбург: 1965.</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126 Чиркина Л.Н. Отчет о результатах поисковых работ МОВ на Нежинской площади в Оренбургском и Сакмарском районах Оренбургской области в 1968-1969 гг. –Оренбург: 1969.</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127 Шевцов Ю.Г. и др. Отчет о детальной разведке подземных вод в долинах рек Урал и Сакмары для водоснабжения г. Оренбурга.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128 Шевцова Л.Ф. и др. Отчет о детальной разведке подземных вод в долинах р. Урал для водоснабжения объектов Оренбургского газового комплекса. –Оренбург: 1971.</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129 Шпильман И.А. и др. Геологическое строение и подсчет запасов газа, конденсата и гелия по категориям С1 и С2 Оренбургского газоконденсатного месторождения. –Оренбург: 1968.</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776D0F" w:rsidRDefault="00FF5C60" w:rsidP="00FF5C60">
      <w:pPr>
        <w:spacing w:after="0" w:line="240" w:lineRule="auto"/>
        <w:ind w:firstLine="750"/>
        <w:jc w:val="both"/>
        <w:rPr>
          <w:rFonts w:ascii="Times New Roman" w:eastAsia="Times New Roman" w:hAnsi="Times New Roman" w:cs="Times New Roman"/>
          <w:b/>
          <w:color w:val="000000"/>
          <w:sz w:val="28"/>
          <w:szCs w:val="28"/>
          <w:lang w:eastAsia="ru-RU"/>
        </w:rPr>
      </w:pPr>
      <w:r w:rsidRPr="00776D0F">
        <w:rPr>
          <w:rFonts w:ascii="Times New Roman" w:eastAsia="Times New Roman" w:hAnsi="Times New Roman" w:cs="Times New Roman"/>
          <w:b/>
          <w:color w:val="000000"/>
          <w:sz w:val="28"/>
          <w:szCs w:val="28"/>
          <w:lang w:eastAsia="ru-RU"/>
        </w:rPr>
        <w:lastRenderedPageBreak/>
        <w:t>Список использованных источников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 Гаряинов В.А. и др. Геологическая карта СССР м-ба 1:200000.</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М – 40 – II. –Саратов: СГУ,1963.</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2 Геологические памятники природы Оренбургской области. –Оренбург:</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Оренбург. книж. изд.,2000.</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3 Географический атлас Оренбургской области. –Оренбург: ДИК,1993.</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4 Донецков Н.А. Отчет о государственной гидрогеологической съемке м-ба 1:200000. N - 40 – XXXII. –Оренбург: ОГУ, 1976.</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5 Ефремов В.А. и др. Геологическое строение и полезные ископаемые бассейны р. Салмыша. –Саратов: СГУ, 1976.</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6 Зеленая книга Оренбургской области. –Оренбург: Димур,1996.</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7 Кучеренко В.Д. Почвы Оренбургской области. –Челябинск: Юж. Урал.книж. изд.,1972.</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8 Зеленков Е.И. Климатический очерк Чкаловской области. –Чкалов: Чкалов. книж. изд.,1953.</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9 Положение о практики студентов. –Оренбург: ОГУ, 2001.</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10 Попов Н.В. Географическая характеристика Сакмарского района // Уч.</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зап. ОГПИ, сер. естест.-географ. наук. –Чкалов: 1957.</w:t>
      </w:r>
    </w:p>
    <w:p w:rsidR="00FF5C60" w:rsidRPr="00776D0F"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11 Пущаев А.М. и др. Геологическое изучение м-ба 1:200000 и подготовка к изданию комплекта Госгеолкарта - 200 – площади листов М – 40 – I, II.</w:t>
      </w:r>
      <w:r w:rsidRPr="00F365A9">
        <w:rPr>
          <w:rFonts w:ascii="Times New Roman" w:eastAsia="Times New Roman" w:hAnsi="Times New Roman" w:cs="Times New Roman"/>
          <w:b/>
          <w:bCs/>
          <w:color w:val="000000"/>
          <w:sz w:val="28"/>
          <w:szCs w:val="28"/>
          <w:lang w:eastAsia="ru-RU"/>
        </w:rPr>
        <w:t>–</w:t>
      </w:r>
      <w:r w:rsidRPr="00776D0F">
        <w:rPr>
          <w:rFonts w:ascii="Times New Roman" w:eastAsia="Times New Roman" w:hAnsi="Times New Roman" w:cs="Times New Roman"/>
          <w:bCs/>
          <w:color w:val="000000"/>
          <w:sz w:val="28"/>
          <w:szCs w:val="28"/>
          <w:lang w:eastAsia="ru-RU"/>
        </w:rPr>
        <w:t>Оренбург: ОГУ, 2000.</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12 Рябинина З.Н. Флора и растительность степей Южного Урала. –М.: Наука,1996.</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13 Севастьянов О.М. Отчет о государственной гидрогеологической съемке листа М – 40 – II. Оренбург: ОГУ, 1966.</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14 Стандарт предприятия. Общие требования и правила оформления выпускаемых квалификационных работ. –Оренбург: ОГУ, 2000.</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15 Токмачев Е.И. Подземные воды Южного Урала и перспективы их использования для водоснабжения Оренбургской области. –М.: МГУ, 1972.</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16 Черняхов В.Б. Геоэкологическая карта России (Оренбургская область).</w:t>
      </w:r>
      <w:r w:rsidRPr="00F365A9">
        <w:rPr>
          <w:rFonts w:ascii="Times New Roman" w:eastAsia="Times New Roman" w:hAnsi="Times New Roman" w:cs="Times New Roman"/>
          <w:b/>
          <w:bCs/>
          <w:color w:val="000000"/>
          <w:sz w:val="28"/>
          <w:szCs w:val="28"/>
          <w:lang w:eastAsia="ru-RU"/>
        </w:rPr>
        <w:t>–</w:t>
      </w:r>
      <w:r w:rsidRPr="00776D0F">
        <w:rPr>
          <w:rFonts w:ascii="Times New Roman" w:eastAsia="Times New Roman" w:hAnsi="Times New Roman" w:cs="Times New Roman"/>
          <w:bCs/>
          <w:color w:val="000000"/>
          <w:sz w:val="28"/>
          <w:szCs w:val="28"/>
          <w:lang w:eastAsia="ru-RU"/>
        </w:rPr>
        <w:t>Оренбург: ОГУ, 1995.</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17 Чибилев А.А. Природа Оренбургской области. –Оренбург: Оренбург.книж. изд., 1995.</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18 Юрина С.В. Геоэкологическая оценка компонентов окружающей среды Оренбургского промышленного района. –Оренбург: ОГУ, 2000.</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19 Энциклопедия «Оренбуржье». Том I. Природа. –Калуга: 2000.</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3434D2" w:rsidRDefault="00FF5C60" w:rsidP="00FF5C60">
      <w:pPr>
        <w:spacing w:after="0" w:line="240" w:lineRule="auto"/>
        <w:ind w:firstLine="750"/>
        <w:jc w:val="center"/>
        <w:rPr>
          <w:rFonts w:ascii="Times New Roman" w:eastAsia="Times New Roman" w:hAnsi="Times New Roman" w:cs="Times New Roman"/>
          <w:b/>
          <w:color w:val="000000"/>
          <w:sz w:val="32"/>
          <w:szCs w:val="32"/>
          <w:lang w:eastAsia="ru-RU"/>
        </w:rPr>
      </w:pPr>
      <w:r w:rsidRPr="003434D2">
        <w:rPr>
          <w:rFonts w:ascii="Times New Roman" w:eastAsia="Times New Roman" w:hAnsi="Times New Roman" w:cs="Times New Roman"/>
          <w:b/>
          <w:color w:val="000000"/>
          <w:sz w:val="32"/>
          <w:szCs w:val="32"/>
          <w:lang w:eastAsia="ru-RU"/>
        </w:rPr>
        <w:lastRenderedPageBreak/>
        <w:t>Приложение А</w:t>
      </w:r>
    </w:p>
    <w:p w:rsidR="00FF5C60" w:rsidRPr="003434D2" w:rsidRDefault="00FF5C60" w:rsidP="00FF5C60">
      <w:pPr>
        <w:spacing w:after="0" w:line="240" w:lineRule="auto"/>
        <w:ind w:firstLine="750"/>
        <w:jc w:val="center"/>
        <w:rPr>
          <w:rFonts w:ascii="Times New Roman" w:eastAsia="Times New Roman" w:hAnsi="Times New Roman" w:cs="Times New Roman"/>
          <w:b/>
          <w:color w:val="000000"/>
          <w:sz w:val="32"/>
          <w:szCs w:val="32"/>
          <w:lang w:eastAsia="ru-RU"/>
        </w:rPr>
      </w:pPr>
      <w:r w:rsidRPr="003434D2">
        <w:rPr>
          <w:rFonts w:ascii="Times New Roman" w:eastAsia="Times New Roman" w:hAnsi="Times New Roman" w:cs="Times New Roman"/>
          <w:b/>
          <w:color w:val="000000"/>
          <w:sz w:val="32"/>
          <w:szCs w:val="32"/>
          <w:lang w:eastAsia="ru-RU"/>
        </w:rPr>
        <w:t>Список снаряжения и материалов, необходимых для геологической практики</w:t>
      </w:r>
    </w:p>
    <w:p w:rsidR="00FF5C60" w:rsidRDefault="00FF5C60" w:rsidP="00FF5C60">
      <w:pPr>
        <w:spacing w:after="0" w:line="240" w:lineRule="auto"/>
        <w:ind w:firstLine="750"/>
        <w:jc w:val="center"/>
        <w:rPr>
          <w:rFonts w:ascii="Times New Roman" w:eastAsia="Times New Roman" w:hAnsi="Times New Roman" w:cs="Times New Roman"/>
          <w:color w:val="000000"/>
          <w:sz w:val="26"/>
          <w:szCs w:val="26"/>
          <w:lang w:eastAsia="ru-RU"/>
        </w:rPr>
      </w:pPr>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
        <w:gridCol w:w="3762"/>
        <w:gridCol w:w="1036"/>
        <w:gridCol w:w="3742"/>
      </w:tblGrid>
      <w:tr w:rsidR="00FF5C60" w:rsidRPr="003434D2" w:rsidTr="002E1463">
        <w:trPr>
          <w:jc w:val="center"/>
        </w:trPr>
        <w:tc>
          <w:tcPr>
            <w:tcW w:w="4839" w:type="dxa"/>
            <w:gridSpan w:val="2"/>
          </w:tcPr>
          <w:p w:rsidR="00FF5C60" w:rsidRPr="003434D2" w:rsidRDefault="00FF5C60" w:rsidP="002E1463">
            <w:pPr>
              <w:jc w:val="center"/>
              <w:rPr>
                <w:rFonts w:ascii="Times New Roman" w:eastAsia="Calibri" w:hAnsi="Times New Roman" w:cs="Times New Roman"/>
                <w:sz w:val="28"/>
              </w:rPr>
            </w:pPr>
            <w:r w:rsidRPr="003434D2">
              <w:rPr>
                <w:rFonts w:ascii="Times New Roman" w:eastAsia="Calibri" w:hAnsi="Times New Roman" w:cs="Times New Roman"/>
                <w:b/>
                <w:sz w:val="28"/>
              </w:rPr>
              <w:t>Бригада</w:t>
            </w:r>
          </w:p>
        </w:tc>
        <w:tc>
          <w:tcPr>
            <w:tcW w:w="4778" w:type="dxa"/>
            <w:gridSpan w:val="2"/>
          </w:tcPr>
          <w:p w:rsidR="00FF5C60" w:rsidRPr="003434D2" w:rsidRDefault="00FF5C60" w:rsidP="002E1463">
            <w:pPr>
              <w:ind w:right="-766"/>
              <w:jc w:val="center"/>
              <w:rPr>
                <w:rFonts w:ascii="Times New Roman" w:eastAsia="Calibri" w:hAnsi="Times New Roman" w:cs="Times New Roman"/>
                <w:sz w:val="28"/>
                <w:szCs w:val="28"/>
              </w:rPr>
            </w:pPr>
            <w:r w:rsidRPr="003434D2">
              <w:rPr>
                <w:rFonts w:ascii="Times New Roman" w:eastAsia="Calibri" w:hAnsi="Times New Roman" w:cs="Times New Roman"/>
                <w:b/>
                <w:sz w:val="28"/>
              </w:rPr>
              <w:t>Студент</w:t>
            </w:r>
          </w:p>
        </w:tc>
      </w:tr>
      <w:tr w:rsidR="00FF5C60" w:rsidRPr="003434D2" w:rsidTr="002E1463">
        <w:trPr>
          <w:jc w:val="center"/>
        </w:trPr>
        <w:tc>
          <w:tcPr>
            <w:tcW w:w="1077" w:type="dxa"/>
          </w:tcPr>
          <w:p w:rsidR="00FF5C60" w:rsidRPr="003434D2" w:rsidRDefault="00FF5C60" w:rsidP="002E1463">
            <w:pPr>
              <w:tabs>
                <w:tab w:val="left" w:pos="0"/>
              </w:tabs>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1</w:t>
            </w:r>
          </w:p>
        </w:tc>
        <w:tc>
          <w:tcPr>
            <w:tcW w:w="3762"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lang w:val="en-US"/>
              </w:rPr>
              <w:t xml:space="preserve">GPS </w:t>
            </w:r>
            <w:r w:rsidRPr="003434D2">
              <w:rPr>
                <w:rFonts w:ascii="Times New Roman" w:eastAsia="Calibri" w:hAnsi="Times New Roman" w:cs="Times New Roman"/>
                <w:sz w:val="28"/>
                <w:szCs w:val="28"/>
              </w:rPr>
              <w:t>навигатор</w:t>
            </w:r>
          </w:p>
        </w:tc>
        <w:tc>
          <w:tcPr>
            <w:tcW w:w="1036"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1</w:t>
            </w:r>
          </w:p>
        </w:tc>
        <w:tc>
          <w:tcPr>
            <w:tcW w:w="3742"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Документы</w:t>
            </w:r>
          </w:p>
        </w:tc>
      </w:tr>
      <w:tr w:rsidR="00FF5C60" w:rsidRPr="003434D2" w:rsidTr="002E1463">
        <w:trPr>
          <w:jc w:val="center"/>
        </w:trPr>
        <w:tc>
          <w:tcPr>
            <w:tcW w:w="1077" w:type="dxa"/>
          </w:tcPr>
          <w:p w:rsidR="00FF5C60" w:rsidRPr="003434D2" w:rsidRDefault="00FF5C60" w:rsidP="002E1463">
            <w:pPr>
              <w:tabs>
                <w:tab w:val="left" w:pos="0"/>
              </w:tabs>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2</w:t>
            </w:r>
          </w:p>
        </w:tc>
        <w:tc>
          <w:tcPr>
            <w:tcW w:w="3762" w:type="dxa"/>
          </w:tcPr>
          <w:p w:rsidR="00FF5C60" w:rsidRPr="003434D2" w:rsidRDefault="00FF5C60" w:rsidP="002E1463">
            <w:pPr>
              <w:jc w:val="center"/>
              <w:rPr>
                <w:rFonts w:ascii="Times New Roman" w:eastAsia="Calibri" w:hAnsi="Times New Roman" w:cs="Times New Roman"/>
              </w:rPr>
            </w:pPr>
            <w:r w:rsidRPr="003434D2">
              <w:rPr>
                <w:rFonts w:ascii="Times New Roman" w:eastAsia="Calibri" w:hAnsi="Times New Roman" w:cs="Times New Roman"/>
                <w:sz w:val="28"/>
              </w:rPr>
              <w:t>Горный компас</w:t>
            </w:r>
          </w:p>
        </w:tc>
        <w:tc>
          <w:tcPr>
            <w:tcW w:w="1036"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2</w:t>
            </w:r>
          </w:p>
        </w:tc>
        <w:tc>
          <w:tcPr>
            <w:tcW w:w="3742"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Медсправка</w:t>
            </w:r>
          </w:p>
        </w:tc>
      </w:tr>
      <w:tr w:rsidR="00FF5C60" w:rsidRPr="003434D2" w:rsidTr="002E1463">
        <w:trPr>
          <w:jc w:val="center"/>
        </w:trPr>
        <w:tc>
          <w:tcPr>
            <w:tcW w:w="1077" w:type="dxa"/>
          </w:tcPr>
          <w:p w:rsidR="00FF5C60" w:rsidRPr="003434D2" w:rsidRDefault="00FF5C60" w:rsidP="002E1463">
            <w:pPr>
              <w:tabs>
                <w:tab w:val="left" w:pos="0"/>
              </w:tabs>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3</w:t>
            </w:r>
          </w:p>
        </w:tc>
        <w:tc>
          <w:tcPr>
            <w:tcW w:w="3762" w:type="dxa"/>
          </w:tcPr>
          <w:p w:rsidR="00FF5C60" w:rsidRPr="003434D2" w:rsidRDefault="00FF5C60" w:rsidP="002E1463">
            <w:pPr>
              <w:jc w:val="center"/>
              <w:rPr>
                <w:rFonts w:ascii="Times New Roman" w:eastAsia="Calibri" w:hAnsi="Times New Roman" w:cs="Times New Roman"/>
              </w:rPr>
            </w:pPr>
            <w:r w:rsidRPr="003434D2">
              <w:rPr>
                <w:rFonts w:ascii="Times New Roman" w:eastAsia="Calibri" w:hAnsi="Times New Roman" w:cs="Times New Roman"/>
                <w:sz w:val="28"/>
              </w:rPr>
              <w:t>Лупа</w:t>
            </w:r>
          </w:p>
        </w:tc>
        <w:tc>
          <w:tcPr>
            <w:tcW w:w="1036"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3</w:t>
            </w:r>
          </w:p>
        </w:tc>
        <w:tc>
          <w:tcPr>
            <w:tcW w:w="3742"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Рюкзак</w:t>
            </w:r>
          </w:p>
        </w:tc>
      </w:tr>
      <w:tr w:rsidR="00FF5C60" w:rsidRPr="003434D2" w:rsidTr="002E1463">
        <w:trPr>
          <w:jc w:val="center"/>
        </w:trPr>
        <w:tc>
          <w:tcPr>
            <w:tcW w:w="1077" w:type="dxa"/>
          </w:tcPr>
          <w:p w:rsidR="00FF5C60" w:rsidRPr="003434D2" w:rsidRDefault="00FF5C60" w:rsidP="002E1463">
            <w:pPr>
              <w:tabs>
                <w:tab w:val="left" w:pos="0"/>
              </w:tabs>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4</w:t>
            </w:r>
          </w:p>
        </w:tc>
        <w:tc>
          <w:tcPr>
            <w:tcW w:w="3762" w:type="dxa"/>
          </w:tcPr>
          <w:p w:rsidR="00FF5C60" w:rsidRPr="003434D2" w:rsidRDefault="00FF5C60" w:rsidP="002E1463">
            <w:pPr>
              <w:jc w:val="center"/>
              <w:rPr>
                <w:rFonts w:ascii="Times New Roman" w:eastAsia="Calibri" w:hAnsi="Times New Roman" w:cs="Times New Roman"/>
              </w:rPr>
            </w:pPr>
            <w:r w:rsidRPr="003434D2">
              <w:rPr>
                <w:rFonts w:ascii="Times New Roman" w:eastAsia="Calibri" w:hAnsi="Times New Roman" w:cs="Times New Roman"/>
                <w:sz w:val="28"/>
              </w:rPr>
              <w:t>Рулетка</w:t>
            </w:r>
          </w:p>
        </w:tc>
        <w:tc>
          <w:tcPr>
            <w:tcW w:w="1036"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4</w:t>
            </w:r>
          </w:p>
        </w:tc>
        <w:tc>
          <w:tcPr>
            <w:tcW w:w="3742"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Сумка полевая</w:t>
            </w:r>
          </w:p>
        </w:tc>
      </w:tr>
      <w:tr w:rsidR="00FF5C60" w:rsidRPr="003434D2" w:rsidTr="002E1463">
        <w:trPr>
          <w:trHeight w:val="352"/>
          <w:jc w:val="center"/>
        </w:trPr>
        <w:tc>
          <w:tcPr>
            <w:tcW w:w="1077" w:type="dxa"/>
          </w:tcPr>
          <w:p w:rsidR="00FF5C60" w:rsidRPr="003434D2" w:rsidRDefault="00FF5C60" w:rsidP="002E1463">
            <w:pPr>
              <w:tabs>
                <w:tab w:val="left" w:pos="0"/>
              </w:tabs>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5</w:t>
            </w:r>
          </w:p>
        </w:tc>
        <w:tc>
          <w:tcPr>
            <w:tcW w:w="3762" w:type="dxa"/>
          </w:tcPr>
          <w:p w:rsidR="00FF5C60" w:rsidRPr="003434D2" w:rsidRDefault="00FF5C60" w:rsidP="002E1463">
            <w:pPr>
              <w:jc w:val="center"/>
              <w:rPr>
                <w:rFonts w:ascii="Times New Roman" w:eastAsia="Calibri" w:hAnsi="Times New Roman" w:cs="Times New Roman"/>
                <w:sz w:val="28"/>
              </w:rPr>
            </w:pPr>
            <w:r w:rsidRPr="003434D2">
              <w:rPr>
                <w:rFonts w:ascii="Times New Roman" w:eastAsia="Calibri" w:hAnsi="Times New Roman" w:cs="Times New Roman"/>
                <w:sz w:val="28"/>
              </w:rPr>
              <w:t>Фотоаппарат</w:t>
            </w:r>
          </w:p>
        </w:tc>
        <w:tc>
          <w:tcPr>
            <w:tcW w:w="1036"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5</w:t>
            </w:r>
          </w:p>
        </w:tc>
        <w:tc>
          <w:tcPr>
            <w:tcW w:w="3742"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Шариковые ручки</w:t>
            </w:r>
          </w:p>
        </w:tc>
      </w:tr>
      <w:tr w:rsidR="00FF5C60" w:rsidRPr="003434D2" w:rsidTr="002E1463">
        <w:trPr>
          <w:trHeight w:val="352"/>
          <w:jc w:val="center"/>
        </w:trPr>
        <w:tc>
          <w:tcPr>
            <w:tcW w:w="1077" w:type="dxa"/>
          </w:tcPr>
          <w:p w:rsidR="00FF5C60" w:rsidRPr="003434D2" w:rsidRDefault="00FF5C60" w:rsidP="002E1463">
            <w:pPr>
              <w:tabs>
                <w:tab w:val="left" w:pos="0"/>
              </w:tabs>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6</w:t>
            </w:r>
          </w:p>
        </w:tc>
        <w:tc>
          <w:tcPr>
            <w:tcW w:w="3762" w:type="dxa"/>
          </w:tcPr>
          <w:p w:rsidR="00FF5C60" w:rsidRPr="003434D2" w:rsidRDefault="00FF5C60" w:rsidP="002E1463">
            <w:pPr>
              <w:jc w:val="center"/>
              <w:rPr>
                <w:rFonts w:ascii="Times New Roman" w:eastAsia="Calibri" w:hAnsi="Times New Roman" w:cs="Times New Roman"/>
              </w:rPr>
            </w:pPr>
            <w:r w:rsidRPr="003434D2">
              <w:rPr>
                <w:rFonts w:ascii="Times New Roman" w:eastAsia="Calibri" w:hAnsi="Times New Roman" w:cs="Times New Roman"/>
                <w:sz w:val="28"/>
              </w:rPr>
              <w:t>Топокарты участков</w:t>
            </w:r>
          </w:p>
        </w:tc>
        <w:tc>
          <w:tcPr>
            <w:tcW w:w="1036"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6</w:t>
            </w:r>
          </w:p>
        </w:tc>
        <w:tc>
          <w:tcPr>
            <w:tcW w:w="3742"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Геологический молоток</w:t>
            </w:r>
          </w:p>
        </w:tc>
      </w:tr>
      <w:tr w:rsidR="00FF5C60" w:rsidRPr="003434D2" w:rsidTr="002E1463">
        <w:trPr>
          <w:jc w:val="center"/>
        </w:trPr>
        <w:tc>
          <w:tcPr>
            <w:tcW w:w="1077" w:type="dxa"/>
          </w:tcPr>
          <w:p w:rsidR="00FF5C60" w:rsidRPr="003434D2" w:rsidRDefault="00FF5C60" w:rsidP="002E1463">
            <w:pPr>
              <w:tabs>
                <w:tab w:val="left" w:pos="0"/>
              </w:tabs>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7</w:t>
            </w:r>
          </w:p>
        </w:tc>
        <w:tc>
          <w:tcPr>
            <w:tcW w:w="3762" w:type="dxa"/>
          </w:tcPr>
          <w:p w:rsidR="00FF5C60" w:rsidRPr="003434D2" w:rsidRDefault="00FF5C60" w:rsidP="002E1463">
            <w:pPr>
              <w:jc w:val="center"/>
              <w:rPr>
                <w:rFonts w:ascii="Times New Roman" w:eastAsia="Calibri" w:hAnsi="Times New Roman" w:cs="Times New Roman"/>
                <w:sz w:val="28"/>
              </w:rPr>
            </w:pPr>
            <w:r w:rsidRPr="003434D2">
              <w:rPr>
                <w:rFonts w:ascii="Times New Roman" w:eastAsia="Calibri" w:hAnsi="Times New Roman" w:cs="Times New Roman"/>
                <w:sz w:val="28"/>
              </w:rPr>
              <w:t>Аэрокосмоснимки участков</w:t>
            </w:r>
          </w:p>
        </w:tc>
        <w:tc>
          <w:tcPr>
            <w:tcW w:w="1036"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7</w:t>
            </w:r>
          </w:p>
        </w:tc>
        <w:tc>
          <w:tcPr>
            <w:tcW w:w="3742"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Полевая книжка</w:t>
            </w:r>
          </w:p>
        </w:tc>
      </w:tr>
      <w:tr w:rsidR="00FF5C60" w:rsidRPr="003434D2" w:rsidTr="002E1463">
        <w:trPr>
          <w:jc w:val="center"/>
        </w:trPr>
        <w:tc>
          <w:tcPr>
            <w:tcW w:w="1077" w:type="dxa"/>
          </w:tcPr>
          <w:p w:rsidR="00FF5C60" w:rsidRPr="003434D2" w:rsidRDefault="00FF5C60" w:rsidP="002E1463">
            <w:pPr>
              <w:tabs>
                <w:tab w:val="left" w:pos="0"/>
              </w:tabs>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8</w:t>
            </w:r>
          </w:p>
        </w:tc>
        <w:tc>
          <w:tcPr>
            <w:tcW w:w="3762" w:type="dxa"/>
          </w:tcPr>
          <w:p w:rsidR="00FF5C60" w:rsidRPr="003434D2" w:rsidRDefault="00FF5C60" w:rsidP="002E1463">
            <w:pPr>
              <w:jc w:val="center"/>
              <w:rPr>
                <w:rFonts w:ascii="Times New Roman" w:eastAsia="Calibri" w:hAnsi="Times New Roman" w:cs="Times New Roman"/>
              </w:rPr>
            </w:pPr>
            <w:r w:rsidRPr="003434D2">
              <w:rPr>
                <w:rFonts w:ascii="Times New Roman" w:eastAsia="Calibri" w:hAnsi="Times New Roman" w:cs="Times New Roman"/>
                <w:sz w:val="28"/>
              </w:rPr>
              <w:t>Геологические карты участков</w:t>
            </w:r>
          </w:p>
        </w:tc>
        <w:tc>
          <w:tcPr>
            <w:tcW w:w="1036"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8</w:t>
            </w:r>
          </w:p>
        </w:tc>
        <w:tc>
          <w:tcPr>
            <w:tcW w:w="3742"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Транспортир</w:t>
            </w:r>
          </w:p>
        </w:tc>
      </w:tr>
      <w:tr w:rsidR="00FF5C60" w:rsidRPr="003434D2" w:rsidTr="002E1463">
        <w:trPr>
          <w:jc w:val="center"/>
        </w:trPr>
        <w:tc>
          <w:tcPr>
            <w:tcW w:w="1077" w:type="dxa"/>
          </w:tcPr>
          <w:p w:rsidR="00FF5C60" w:rsidRPr="003434D2" w:rsidRDefault="00FF5C60" w:rsidP="002E1463">
            <w:pPr>
              <w:tabs>
                <w:tab w:val="left" w:pos="0"/>
              </w:tabs>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9</w:t>
            </w:r>
          </w:p>
        </w:tc>
        <w:tc>
          <w:tcPr>
            <w:tcW w:w="3762"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Планшетка</w:t>
            </w:r>
          </w:p>
        </w:tc>
        <w:tc>
          <w:tcPr>
            <w:tcW w:w="1036"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9</w:t>
            </w:r>
          </w:p>
        </w:tc>
        <w:tc>
          <w:tcPr>
            <w:tcW w:w="3742"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Линейка</w:t>
            </w:r>
          </w:p>
        </w:tc>
      </w:tr>
      <w:tr w:rsidR="00FF5C60" w:rsidRPr="003434D2" w:rsidTr="002E1463">
        <w:trPr>
          <w:jc w:val="center"/>
        </w:trPr>
        <w:tc>
          <w:tcPr>
            <w:tcW w:w="1077" w:type="dxa"/>
          </w:tcPr>
          <w:p w:rsidR="00FF5C60" w:rsidRPr="003434D2" w:rsidRDefault="00FF5C60" w:rsidP="002E1463">
            <w:pPr>
              <w:tabs>
                <w:tab w:val="left" w:pos="0"/>
              </w:tabs>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10</w:t>
            </w:r>
          </w:p>
        </w:tc>
        <w:tc>
          <w:tcPr>
            <w:tcW w:w="3762"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Зубило</w:t>
            </w:r>
          </w:p>
        </w:tc>
        <w:tc>
          <w:tcPr>
            <w:tcW w:w="1036"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10</w:t>
            </w:r>
          </w:p>
        </w:tc>
        <w:tc>
          <w:tcPr>
            <w:tcW w:w="3742"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Карандаши</w:t>
            </w:r>
          </w:p>
        </w:tc>
      </w:tr>
      <w:tr w:rsidR="00FF5C60" w:rsidRPr="003434D2" w:rsidTr="002E1463">
        <w:trPr>
          <w:jc w:val="center"/>
        </w:trPr>
        <w:tc>
          <w:tcPr>
            <w:tcW w:w="1077" w:type="dxa"/>
          </w:tcPr>
          <w:p w:rsidR="00FF5C60" w:rsidRPr="003434D2" w:rsidRDefault="00FF5C60" w:rsidP="002E1463">
            <w:pPr>
              <w:tabs>
                <w:tab w:val="left" w:pos="0"/>
              </w:tabs>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11</w:t>
            </w:r>
          </w:p>
        </w:tc>
        <w:tc>
          <w:tcPr>
            <w:tcW w:w="3762"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Метр складной</w:t>
            </w:r>
          </w:p>
        </w:tc>
        <w:tc>
          <w:tcPr>
            <w:tcW w:w="1036"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11</w:t>
            </w:r>
          </w:p>
        </w:tc>
        <w:tc>
          <w:tcPr>
            <w:tcW w:w="3742"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Фляжка для воды</w:t>
            </w:r>
          </w:p>
        </w:tc>
      </w:tr>
      <w:tr w:rsidR="00FF5C60" w:rsidRPr="003434D2" w:rsidTr="002E1463">
        <w:trPr>
          <w:jc w:val="center"/>
        </w:trPr>
        <w:tc>
          <w:tcPr>
            <w:tcW w:w="1077" w:type="dxa"/>
          </w:tcPr>
          <w:p w:rsidR="00FF5C60" w:rsidRPr="003434D2" w:rsidRDefault="00FF5C60" w:rsidP="002E1463">
            <w:pPr>
              <w:tabs>
                <w:tab w:val="left" w:pos="0"/>
              </w:tabs>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12</w:t>
            </w:r>
          </w:p>
        </w:tc>
        <w:tc>
          <w:tcPr>
            <w:tcW w:w="3762" w:type="dxa"/>
          </w:tcPr>
          <w:p w:rsidR="00FF5C60" w:rsidRPr="003434D2" w:rsidRDefault="00FF5C60" w:rsidP="002E1463">
            <w:pPr>
              <w:jc w:val="center"/>
              <w:rPr>
                <w:rFonts w:ascii="Times New Roman" w:eastAsia="Calibri" w:hAnsi="Times New Roman" w:cs="Times New Roman"/>
                <w:sz w:val="28"/>
              </w:rPr>
            </w:pPr>
            <w:r w:rsidRPr="003434D2">
              <w:rPr>
                <w:rFonts w:ascii="Times New Roman" w:eastAsia="Calibri" w:hAnsi="Times New Roman" w:cs="Times New Roman"/>
                <w:sz w:val="28"/>
              </w:rPr>
              <w:t>Этикетки</w:t>
            </w:r>
          </w:p>
        </w:tc>
        <w:tc>
          <w:tcPr>
            <w:tcW w:w="1036"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12</w:t>
            </w:r>
          </w:p>
        </w:tc>
        <w:tc>
          <w:tcPr>
            <w:tcW w:w="3742"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Продукты на 1 день</w:t>
            </w:r>
          </w:p>
        </w:tc>
      </w:tr>
      <w:tr w:rsidR="00FF5C60" w:rsidRPr="003434D2" w:rsidTr="002E1463">
        <w:trPr>
          <w:jc w:val="center"/>
        </w:trPr>
        <w:tc>
          <w:tcPr>
            <w:tcW w:w="1077" w:type="dxa"/>
          </w:tcPr>
          <w:p w:rsidR="00FF5C60" w:rsidRPr="003434D2" w:rsidRDefault="00FF5C60" w:rsidP="002E1463">
            <w:pPr>
              <w:tabs>
                <w:tab w:val="left" w:pos="0"/>
              </w:tabs>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13</w:t>
            </w:r>
          </w:p>
        </w:tc>
        <w:tc>
          <w:tcPr>
            <w:tcW w:w="3762"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Оберточная бумага</w:t>
            </w:r>
          </w:p>
        </w:tc>
        <w:tc>
          <w:tcPr>
            <w:tcW w:w="1036"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13</w:t>
            </w:r>
          </w:p>
        </w:tc>
        <w:tc>
          <w:tcPr>
            <w:tcW w:w="3742"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Плащ (по погоде)</w:t>
            </w:r>
          </w:p>
        </w:tc>
      </w:tr>
      <w:tr w:rsidR="00FF5C60" w:rsidRPr="003434D2" w:rsidTr="002E1463">
        <w:trPr>
          <w:jc w:val="center"/>
        </w:trPr>
        <w:tc>
          <w:tcPr>
            <w:tcW w:w="1077" w:type="dxa"/>
          </w:tcPr>
          <w:p w:rsidR="00FF5C60" w:rsidRPr="003434D2" w:rsidRDefault="00FF5C60" w:rsidP="002E1463">
            <w:pPr>
              <w:tabs>
                <w:tab w:val="left" w:pos="0"/>
              </w:tabs>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14</w:t>
            </w:r>
          </w:p>
        </w:tc>
        <w:tc>
          <w:tcPr>
            <w:tcW w:w="3762"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Коробка для проб</w:t>
            </w:r>
          </w:p>
        </w:tc>
        <w:tc>
          <w:tcPr>
            <w:tcW w:w="1036"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14</w:t>
            </w:r>
          </w:p>
        </w:tc>
        <w:tc>
          <w:tcPr>
            <w:tcW w:w="3742"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Куртка (по погоде)</w:t>
            </w:r>
          </w:p>
        </w:tc>
      </w:tr>
      <w:tr w:rsidR="00FF5C60" w:rsidRPr="003434D2" w:rsidTr="002E1463">
        <w:trPr>
          <w:jc w:val="center"/>
        </w:trPr>
        <w:tc>
          <w:tcPr>
            <w:tcW w:w="1077" w:type="dxa"/>
          </w:tcPr>
          <w:p w:rsidR="00FF5C60" w:rsidRPr="003434D2" w:rsidRDefault="00FF5C60" w:rsidP="002E1463">
            <w:pPr>
              <w:tabs>
                <w:tab w:val="left" w:pos="0"/>
              </w:tabs>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15</w:t>
            </w:r>
          </w:p>
        </w:tc>
        <w:tc>
          <w:tcPr>
            <w:tcW w:w="3762"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Лейкопластырь</w:t>
            </w:r>
          </w:p>
        </w:tc>
        <w:tc>
          <w:tcPr>
            <w:tcW w:w="1036"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15</w:t>
            </w:r>
          </w:p>
        </w:tc>
        <w:tc>
          <w:tcPr>
            <w:tcW w:w="3742"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Одежда полевая</w:t>
            </w:r>
          </w:p>
        </w:tc>
      </w:tr>
      <w:tr w:rsidR="00FF5C60" w:rsidRPr="003434D2" w:rsidTr="002E1463">
        <w:trPr>
          <w:jc w:val="center"/>
        </w:trPr>
        <w:tc>
          <w:tcPr>
            <w:tcW w:w="1077" w:type="dxa"/>
          </w:tcPr>
          <w:p w:rsidR="00FF5C60" w:rsidRPr="003434D2" w:rsidRDefault="00FF5C60" w:rsidP="002E1463">
            <w:pPr>
              <w:tabs>
                <w:tab w:val="left" w:pos="0"/>
              </w:tabs>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16</w:t>
            </w:r>
          </w:p>
        </w:tc>
        <w:tc>
          <w:tcPr>
            <w:tcW w:w="3762" w:type="dxa"/>
          </w:tcPr>
          <w:p w:rsidR="00FF5C60" w:rsidRPr="003434D2" w:rsidRDefault="00FF5C60" w:rsidP="002E1463">
            <w:pPr>
              <w:jc w:val="center"/>
              <w:rPr>
                <w:rFonts w:ascii="Times New Roman" w:eastAsia="Calibri" w:hAnsi="Times New Roman" w:cs="Times New Roman"/>
                <w:sz w:val="28"/>
              </w:rPr>
            </w:pPr>
            <w:r w:rsidRPr="003434D2">
              <w:rPr>
                <w:rFonts w:ascii="Times New Roman" w:eastAsia="Calibri" w:hAnsi="Times New Roman" w:cs="Times New Roman"/>
                <w:sz w:val="28"/>
              </w:rPr>
              <w:t>Пузырек с пипеткой</w:t>
            </w:r>
          </w:p>
          <w:p w:rsidR="00FF5C60" w:rsidRPr="003434D2" w:rsidRDefault="00FF5C60" w:rsidP="002E1463">
            <w:pPr>
              <w:jc w:val="center"/>
              <w:rPr>
                <w:rFonts w:ascii="Times New Roman" w:eastAsia="Calibri" w:hAnsi="Times New Roman" w:cs="Times New Roman"/>
                <w:sz w:val="28"/>
              </w:rPr>
            </w:pPr>
            <w:r w:rsidRPr="003434D2">
              <w:rPr>
                <w:rFonts w:ascii="Times New Roman" w:eastAsia="Calibri" w:hAnsi="Times New Roman" w:cs="Times New Roman"/>
                <w:sz w:val="28"/>
              </w:rPr>
              <w:t xml:space="preserve"> с 5% </w:t>
            </w:r>
            <w:r w:rsidRPr="003434D2">
              <w:rPr>
                <w:rFonts w:ascii="Times New Roman" w:eastAsia="Calibri" w:hAnsi="Times New Roman" w:cs="Times New Roman"/>
                <w:sz w:val="28"/>
                <w:lang w:val="en-US"/>
              </w:rPr>
              <w:t>HCl</w:t>
            </w:r>
          </w:p>
        </w:tc>
        <w:tc>
          <w:tcPr>
            <w:tcW w:w="1036"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16</w:t>
            </w:r>
          </w:p>
        </w:tc>
        <w:tc>
          <w:tcPr>
            <w:tcW w:w="3742" w:type="dxa"/>
          </w:tcPr>
          <w:p w:rsidR="00FF5C60" w:rsidRPr="003434D2" w:rsidRDefault="00FF5C60" w:rsidP="002E1463">
            <w:pPr>
              <w:jc w:val="center"/>
              <w:rPr>
                <w:rFonts w:ascii="Times New Roman" w:eastAsia="Calibri" w:hAnsi="Times New Roman" w:cs="Times New Roman"/>
                <w:sz w:val="28"/>
                <w:szCs w:val="28"/>
              </w:rPr>
            </w:pPr>
            <w:r w:rsidRPr="003434D2">
              <w:rPr>
                <w:rFonts w:ascii="Times New Roman" w:eastAsia="Calibri" w:hAnsi="Times New Roman" w:cs="Times New Roman"/>
                <w:sz w:val="28"/>
                <w:szCs w:val="28"/>
              </w:rPr>
              <w:t>Обувь полевая</w:t>
            </w:r>
          </w:p>
        </w:tc>
      </w:tr>
    </w:tbl>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3434D2" w:rsidRDefault="00FF5C60" w:rsidP="00FF5C60">
      <w:pPr>
        <w:spacing w:after="0" w:line="240" w:lineRule="auto"/>
        <w:ind w:firstLine="750"/>
        <w:jc w:val="center"/>
        <w:rPr>
          <w:rFonts w:ascii="Times New Roman" w:eastAsia="Times New Roman" w:hAnsi="Times New Roman" w:cs="Times New Roman"/>
          <w:b/>
          <w:color w:val="000000"/>
          <w:sz w:val="32"/>
          <w:szCs w:val="32"/>
          <w:lang w:eastAsia="ru-RU"/>
        </w:rPr>
      </w:pPr>
      <w:r w:rsidRPr="003434D2">
        <w:rPr>
          <w:rFonts w:ascii="Times New Roman" w:eastAsia="Times New Roman" w:hAnsi="Times New Roman" w:cs="Times New Roman"/>
          <w:b/>
          <w:color w:val="000000"/>
          <w:sz w:val="32"/>
          <w:szCs w:val="32"/>
          <w:lang w:eastAsia="ru-RU"/>
        </w:rPr>
        <w:t>Приложение Б</w:t>
      </w:r>
    </w:p>
    <w:p w:rsidR="00FF5C60" w:rsidRPr="003434D2" w:rsidRDefault="00FF5C60" w:rsidP="00FF5C60">
      <w:pPr>
        <w:spacing w:after="0" w:line="240" w:lineRule="auto"/>
        <w:ind w:firstLine="750"/>
        <w:jc w:val="center"/>
        <w:rPr>
          <w:rFonts w:ascii="Times New Roman" w:eastAsia="Times New Roman" w:hAnsi="Times New Roman" w:cs="Times New Roman"/>
          <w:b/>
          <w:color w:val="000000"/>
          <w:sz w:val="32"/>
          <w:szCs w:val="32"/>
          <w:lang w:eastAsia="ru-RU"/>
        </w:rPr>
      </w:pPr>
      <w:r w:rsidRPr="003434D2">
        <w:rPr>
          <w:rFonts w:ascii="Times New Roman" w:eastAsia="Times New Roman" w:hAnsi="Times New Roman" w:cs="Times New Roman"/>
          <w:b/>
          <w:color w:val="000000"/>
          <w:sz w:val="32"/>
          <w:szCs w:val="32"/>
          <w:lang w:eastAsia="ru-RU"/>
        </w:rPr>
        <w:t>Основные правила поведения и техники безопасности на маршрутах</w:t>
      </w:r>
    </w:p>
    <w:p w:rsidR="00FF5C60" w:rsidRPr="003434D2" w:rsidRDefault="00FF5C60" w:rsidP="00FF5C60">
      <w:pPr>
        <w:spacing w:after="0" w:line="240" w:lineRule="auto"/>
        <w:ind w:firstLine="750"/>
        <w:jc w:val="center"/>
        <w:rPr>
          <w:rFonts w:ascii="Times New Roman" w:eastAsia="Times New Roman" w:hAnsi="Times New Roman" w:cs="Times New Roman"/>
          <w:b/>
          <w:color w:val="000000"/>
          <w:sz w:val="32"/>
          <w:szCs w:val="32"/>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 xml:space="preserve">Основные правила поведения и техники безопасности на маршрутах </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 При планировании маршрутов необходимо учесть, что они все должны проводиться только в светлое время суток и прекращаться с таким расчетом, чтобы вернуться на базу до наступления темноты. При расчете контрольного времени, следует исходить из следующих показателей: скорость передвижения по ровной местности без груза – 5 км/ч, с грузом - 4 км/ч, на пересеченной местности скорость снижается до 2 км/ч при спуске и до 1 км/час при подъеме. Должен предусматриваться отдых (10 минут): на ровной местности через 2 часа хода, на пересеченной - через 1 час. Контрольное время должно строго соблюдаться, чтобы не вызывать неоправданных поисковых работ. Одиночные маршруты категорически запрещены.</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2 Перед каждым выходом в поле обязательно проводится инструктаж по особенностям безопасности работ на конкретном маршруте.</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3 К маршруту допускаются лица, прошедшие инструктаж по технике безопасности, умеющие оказывать доврачебную помощь и снабженные индивидуальным пакетом ( аптечкой ). Для участия в маршрутах нужно иметь непромокаемую и непродуваемую одежду, головной убор, прочную, разношенную, высокую обувь (мокрая трава, кустарники, поэтому кеды и тапочки запрещены), портянки или теплые носки, нож, спички в полиэтиленовой упаковке, аварийный запас еды и воды. Все вещи плотно укладываются в рюкзак: мягкими вещами к спине, непромокаемыми (плащ) к внешней стороне, тяжелые вещи - на дно рюкзака. Рюкзак должен иметь плоскую форму.</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07"/>
        <w:gridCol w:w="66"/>
        <w:gridCol w:w="207"/>
      </w:tblGrid>
      <w:tr w:rsidR="00FF5C60" w:rsidRPr="00F365A9" w:rsidTr="002E1463">
        <w:trPr>
          <w:tblCellSpacing w:w="15" w:type="dxa"/>
          <w:jc w:val="center"/>
        </w:trPr>
        <w:tc>
          <w:tcPr>
            <w:tcW w:w="0" w:type="auto"/>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c>
          <w:tcPr>
            <w:tcW w:w="500" w:type="pct"/>
            <w:vAlign w:val="center"/>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c>
          <w:tcPr>
            <w:tcW w:w="0" w:type="auto"/>
            <w:hideMark/>
          </w:tcPr>
          <w:p w:rsidR="00FF5C60" w:rsidRPr="00F365A9" w:rsidRDefault="00FF5C60" w:rsidP="002E1463">
            <w:pPr>
              <w:spacing w:after="0" w:line="240" w:lineRule="auto"/>
              <w:jc w:val="both"/>
              <w:rPr>
                <w:rFonts w:ascii="Times New Roman" w:eastAsia="Times New Roman" w:hAnsi="Times New Roman" w:cs="Times New Roman"/>
                <w:sz w:val="28"/>
                <w:szCs w:val="28"/>
                <w:lang w:eastAsia="ru-RU"/>
              </w:rPr>
            </w:pPr>
          </w:p>
        </w:tc>
      </w:tr>
    </w:tbl>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Громоздкие вещи прикрепляются снаружи (сверху).</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4 Перед началом маршрута обязательно выделяется два лица: первый – ведомый, самый сильный, хорошо знающий маршрут и умеющий ориентироваться по карте, компасу или по признакам (положение светил, звезд, тени деревьев, движению облаков, течению рек, ручьев и т.д.) и второй – замыкающий, ответственный за численность.</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5 Выход в маршрут при штормовом предупреждении не допускается.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Если в маршруте резко ухудшилась погода (сильный ливень, густой туман) движение должно быть прекращено и все бригады должны выйти на заранее намеченные участки на водоразделах или широких долинах, где нет опасности камнепада, селя, водного потока. При грозе следует рассредоточиться подальше от высоких объектов.</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6 При маршруте по дороге – передвижение по левой обочине, против движения основного транспорта, в голове и хвосте группы должны быть флажки.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7 При транспортировке число студентов не должно превышать норму.</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Во время движения запрещается ходить или стоять, выпрыгивать на ходу.</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lastRenderedPageBreak/>
        <w:t>По каждому автобусу должен быть назначен старший. Ф.И.О. старшего заносится в путевой лист. Без его разрешения автотранспорт не должен начинать двигаться. Скорость движения транспорта не более 50 км/ч.</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8 При передвижении по пересеченной и закрытой местности, в условиях плохой видимости, группа должна быть компактной, обеспечивающая постоянную видимость или голосовую связь. При отставании кого-либо из группы, движение сейчас же должно быть прекращено.</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9 Подъемы и спуски по крутым склонам должны производится длинным зигзагом " серпантином ". При подъеме надо идти размеренным шагом, заложив руки назад, развернув грудь, наклонив корпус вперед. Ступать следует на полную ступню, колени слегка согнуты. При спуске ноги ставят сначала на пятки, затем на ступню, корпус откинут назад. Участки осыпи, кустарников, при возможности, следует обходить.</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10 При пересечении осыпей нужно растянуться цепочкой и не вызывать схода камней. Если цепочка длинная, ее нужно разбить на звенья. При первых признаках схода камней следует отклониться с этого маршрута. Первый, заметивший сход камней или даже отдельные глыбы, должен сразу предупредить остальных голосом. При крупных камнях, ноги нужно ставить на устойчивые куски и не допускать попадания ноги между глыбами.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11 При подъеме по мокрой траве ноги надо ставить "елочкой".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12 При пересечении заболоченных участков, (ручьев) нужно обязательно пользоваться шестом. При пересечении рек необходимо идти сплоченно группой несколько вкось, навстречу течения. При сильных ливнях, паводках переходить реки запрещается. Во всех случаях глубина брода не должна быть более 50 см.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13 При передвижении по пересеченной местности категорически запрещается сбрасывать камни и отваливать неустойчивые глыбы. При расчистке обнажений необходимо выставить охрану из участников маршрута и не допускать прохода людей, животных, автотранспорта в опасной зоне.</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14 К кромкам крутых берегов, оврагов, карьеров, подходить воспрещается.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15 В огнеопасных местах (деревянные постройки, валежник, сено, солома, сухая степь и т.д.) костры разводить запрещается. Перед уходом костер должен быть залит водой или надежно засыпан землей.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16 При потере группы, дороги, следа отставшему следует во всех случаях вернуться к месту потери, и снова начать движение. Если цель не достигнута, следует сейчас же подать сигнал бедствия.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17 При отсутствии компаса, карты, следует помнить, что с южной стороны, кора деревьев светлее, ягоды и фрукты спелее, склон муравейника положе, смолы на хвойных деревьях больше, склоны гор суше, теплее и т д.</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18 Если в маршруте участвуют 2 человека и один пострадал, то другой не должен его покидать, а немедленно подать сигнал бедствия ( огонь, дым, криком и т.д. ).</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19 Во время полевых маршрутов запрещается снимать одежду и загорать, находиться без головного убора, необходимо тщательно следить за состоянием ног.</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lastRenderedPageBreak/>
        <w:t>20 На маршруте следует строго регламентировать питье воды. Вода для питья должна всегда быть с собой. Из случайных источников, ручьев питье воспрещается.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21 При остановке для описания или отдыха нужно внимательно осмотреться (нависшие камни, оползни, деревья).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22 Особое внимание следует обратить на клещей. Все открытые места тела должны тщательно осматриваться.</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23 На учебном полигоне есть змеи. При движении через заросли растения следует раздвигать молотком. Места, где предполагается сесть необходимо внимательно осмотреть. Камни перемещать только ручным молотком.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Змей нельзя ловить и убивать. В случае укуса выше места укуса – жгут, ранку отсосать или прижечь, смазать марганцовкой.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24 При отборе образцов следует беречь лицо, глаза, предупредить находящихся рядом.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25 В</w:t>
      </w:r>
      <w:r>
        <w:rPr>
          <w:rFonts w:ascii="Times New Roman" w:eastAsia="Times New Roman" w:hAnsi="Times New Roman" w:cs="Times New Roman"/>
          <w:color w:val="000000"/>
          <w:sz w:val="28"/>
          <w:szCs w:val="28"/>
          <w:lang w:eastAsia="ru-RU"/>
        </w:rPr>
        <w:t xml:space="preserve"> </w:t>
      </w:r>
      <w:r w:rsidRPr="00F365A9">
        <w:rPr>
          <w:rFonts w:ascii="Times New Roman" w:eastAsia="Times New Roman" w:hAnsi="Times New Roman" w:cs="Times New Roman"/>
          <w:color w:val="000000"/>
          <w:sz w:val="28"/>
          <w:szCs w:val="28"/>
          <w:lang w:eastAsia="ru-RU"/>
        </w:rPr>
        <w:t>случае недомогания необходимо сразу доложить руководителю, по его указанию больного укрыть в тени, либо с сопровождающим вернуть на базу к участковому врачу или на автомашине доставить в ближайшую больницу.</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26 После отдыха, еды все остатки и мусор должны быть убраны.</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3434D2" w:rsidRDefault="00FF5C60" w:rsidP="00FF5C60">
      <w:pPr>
        <w:spacing w:after="0" w:line="240" w:lineRule="auto"/>
        <w:ind w:firstLine="750"/>
        <w:jc w:val="center"/>
        <w:rPr>
          <w:rFonts w:ascii="Times New Roman" w:eastAsia="Times New Roman" w:hAnsi="Times New Roman" w:cs="Times New Roman"/>
          <w:b/>
          <w:color w:val="000000"/>
          <w:sz w:val="32"/>
          <w:szCs w:val="32"/>
          <w:lang w:eastAsia="ru-RU"/>
        </w:rPr>
      </w:pPr>
      <w:r w:rsidRPr="003434D2">
        <w:rPr>
          <w:rFonts w:ascii="Times New Roman" w:eastAsia="Times New Roman" w:hAnsi="Times New Roman" w:cs="Times New Roman"/>
          <w:b/>
          <w:color w:val="000000"/>
          <w:sz w:val="32"/>
          <w:szCs w:val="32"/>
          <w:lang w:eastAsia="ru-RU"/>
        </w:rPr>
        <w:lastRenderedPageBreak/>
        <w:t>Приложение В</w:t>
      </w:r>
    </w:p>
    <w:p w:rsidR="00FF5C60" w:rsidRDefault="00FF5C60" w:rsidP="00FF5C60">
      <w:pPr>
        <w:spacing w:after="0" w:line="240" w:lineRule="auto"/>
        <w:ind w:firstLine="750"/>
        <w:jc w:val="center"/>
        <w:rPr>
          <w:rFonts w:ascii="Times New Roman" w:eastAsia="Times New Roman" w:hAnsi="Times New Roman" w:cs="Times New Roman"/>
          <w:b/>
          <w:color w:val="000000"/>
          <w:sz w:val="32"/>
          <w:szCs w:val="32"/>
          <w:lang w:eastAsia="ru-RU"/>
        </w:rPr>
      </w:pPr>
      <w:r w:rsidRPr="003434D2">
        <w:rPr>
          <w:rFonts w:ascii="Times New Roman" w:eastAsia="Times New Roman" w:hAnsi="Times New Roman" w:cs="Times New Roman"/>
          <w:b/>
          <w:color w:val="000000"/>
          <w:sz w:val="32"/>
          <w:szCs w:val="32"/>
          <w:lang w:eastAsia="ru-RU"/>
        </w:rPr>
        <w:t>Основные правила доврачебной помощи</w:t>
      </w:r>
    </w:p>
    <w:p w:rsidR="00FF5C60" w:rsidRPr="003434D2" w:rsidRDefault="00FF5C60" w:rsidP="00FF5C60">
      <w:pPr>
        <w:spacing w:after="0" w:line="240" w:lineRule="auto"/>
        <w:ind w:firstLine="750"/>
        <w:jc w:val="center"/>
        <w:rPr>
          <w:rFonts w:ascii="Times New Roman" w:eastAsia="Times New Roman" w:hAnsi="Times New Roman" w:cs="Times New Roman"/>
          <w:b/>
          <w:color w:val="000000"/>
          <w:sz w:val="32"/>
          <w:szCs w:val="32"/>
          <w:lang w:eastAsia="ru-RU"/>
        </w:rPr>
      </w:pP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 Обмороки.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Расстегнуть одежду, обеспечить приток свежего воздуха, уложить так, чтобы голова была ниже ног, опрыскать лицо холодной водой, к носу - нашатырный спирт. В более тяжелых случаях - массаж сердца.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2 Сотрясение мозга.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Полный покой. Положение горизонтальное. Голова слегка возвышена, на нее холод. До полного восстановления сознания - транспортировка запрещена.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3 Утопление.</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Освободить от лишней одежды. Освободить нос, рот от ила, песка. Кладут на валик лицом вниз. Сдавливать нижнюю часть грудной клетки, чтобы выдавить воду. Перевернуть на спину и делать искусственное дыхание.</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4 Ожоги.</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Смочить одежду водой, разрезать и отделить от кожи. Смазать 3-5% раствором марганцовки. Больному - сердечное средство.</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5 Солнечный удар.</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Поместить в тень, положение полусидячее, освободить от лишней одежды, на голову холод, к ногам - тепло. Если дыхание остановилось, делать искусственное.</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6 Поражение молнией (током).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Искусственное дыхание. Обоженные места (см. п.4). Камфора.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7 Кровотечение.</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7.1 Артериальное.</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Приподнять кровоточащее место. Сильно сжать пальцы или жгутом место между раной и сердцем, т.е. на конечностях выше поврежденного места, а в случае шеи, головы - ниже. Сжимать не более 2 часов. После остановки кровотечения - стерильная повязка.</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7.2 Венозное.</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Рану следует смазать йодом и наложить стерильную повязку.</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7.3 Носовое.</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Сидячее положение. Голову откинуть назад, на переносицу и затылок - холод. Заложить ватой и прижать пальцем крылья носа к носовой перегородке на 5-10 минут.</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8 Растяжение и разрыв связок.</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Покой, давящая повязка. Через сутки - тепло, через 5 - массаж.</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9 Перелом.</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Освободить место перелома, наложить шины. Поверх шины - вату и повязку. Если перелом открытый - то выше жгут, а на рану стерильную повязку.</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3434D2" w:rsidRDefault="00FF5C60" w:rsidP="00FF5C60">
      <w:pPr>
        <w:spacing w:after="0" w:line="240" w:lineRule="auto"/>
        <w:ind w:firstLine="750"/>
        <w:jc w:val="center"/>
        <w:rPr>
          <w:rFonts w:ascii="Times New Roman" w:eastAsia="Times New Roman" w:hAnsi="Times New Roman" w:cs="Times New Roman"/>
          <w:b/>
          <w:color w:val="000000"/>
          <w:sz w:val="32"/>
          <w:szCs w:val="32"/>
          <w:lang w:eastAsia="ru-RU"/>
        </w:rPr>
      </w:pPr>
      <w:r w:rsidRPr="003434D2">
        <w:rPr>
          <w:rFonts w:ascii="Times New Roman" w:eastAsia="Times New Roman" w:hAnsi="Times New Roman" w:cs="Times New Roman"/>
          <w:b/>
          <w:color w:val="000000"/>
          <w:sz w:val="32"/>
          <w:szCs w:val="32"/>
          <w:lang w:eastAsia="ru-RU"/>
        </w:rPr>
        <w:lastRenderedPageBreak/>
        <w:t>Приложение Г</w:t>
      </w:r>
    </w:p>
    <w:p w:rsidR="00FF5C60" w:rsidRPr="003434D2" w:rsidRDefault="00FF5C60" w:rsidP="00FF5C60">
      <w:pPr>
        <w:spacing w:after="0" w:line="240" w:lineRule="auto"/>
        <w:ind w:firstLine="750"/>
        <w:jc w:val="center"/>
        <w:rPr>
          <w:rFonts w:ascii="Times New Roman" w:eastAsia="Times New Roman" w:hAnsi="Times New Roman" w:cs="Times New Roman"/>
          <w:b/>
          <w:color w:val="000000"/>
          <w:sz w:val="32"/>
          <w:szCs w:val="32"/>
          <w:lang w:eastAsia="ru-RU"/>
        </w:rPr>
      </w:pPr>
      <w:r w:rsidRPr="003434D2">
        <w:rPr>
          <w:rFonts w:ascii="Times New Roman" w:eastAsia="Times New Roman" w:hAnsi="Times New Roman" w:cs="Times New Roman"/>
          <w:b/>
          <w:color w:val="000000"/>
          <w:sz w:val="32"/>
          <w:szCs w:val="32"/>
          <w:lang w:eastAsia="ru-RU"/>
        </w:rPr>
        <w:t>Правила оформления отчета</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 Оформление текста 1.1 Текст выполняется на листах формата А4 (210х297 мм) по ГОСТ 2.301.</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Текст выполняют одним из следующих способов:</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 машинописным – через полтора-два интервала. Шрифт пишущей машинки должен быть четким, высотой не менее 2,5 мм, лента только черного цвета </w:t>
      </w:r>
      <w:r w:rsidRPr="003434D2">
        <w:rPr>
          <w:rFonts w:ascii="Times New Roman" w:eastAsia="Times New Roman" w:hAnsi="Times New Roman" w:cs="Times New Roman"/>
          <w:color w:val="000000"/>
          <w:sz w:val="28"/>
          <w:szCs w:val="28"/>
          <w:lang w:eastAsia="ru-RU"/>
        </w:rPr>
        <w:t>(полужирная). Формулы в машинописный текст вносят от руки;</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 с применением печатающих и графических устройств вывода ЭВМ (ГОСТ 2.004).</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color w:val="000000"/>
          <w:sz w:val="28"/>
          <w:szCs w:val="28"/>
          <w:lang w:eastAsia="ru-RU"/>
        </w:rPr>
        <w:t>Допускается выполнять текст рукописным способом чертежным шрифтом по ГОСТ 2.304 с высотой букв не менее 2,5 мм, а цифр – 5 мм. Цифры и буквы необходимо выполнять тушью или пастой (чернилами) черного цвета.</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1.2 На компьютере текст должен быть оформлен в текстовом редакторе Word for Windows версии не ниже 6.0.</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color w:val="000000"/>
          <w:sz w:val="28"/>
          <w:szCs w:val="28"/>
          <w:lang w:val="en-US" w:eastAsia="ru-RU"/>
        </w:rPr>
        <w:t xml:space="preserve">1.2.1 </w:t>
      </w:r>
      <w:r w:rsidRPr="003434D2">
        <w:rPr>
          <w:rFonts w:ascii="Times New Roman" w:eastAsia="Times New Roman" w:hAnsi="Times New Roman" w:cs="Times New Roman"/>
          <w:color w:val="000000"/>
          <w:sz w:val="28"/>
          <w:szCs w:val="28"/>
          <w:lang w:eastAsia="ru-RU"/>
        </w:rPr>
        <w:t>Тип</w:t>
      </w:r>
      <w:r w:rsidRPr="003434D2">
        <w:rPr>
          <w:rFonts w:ascii="Times New Roman" w:eastAsia="Times New Roman" w:hAnsi="Times New Roman" w:cs="Times New Roman"/>
          <w:color w:val="000000"/>
          <w:sz w:val="28"/>
          <w:szCs w:val="28"/>
          <w:lang w:val="en-US" w:eastAsia="ru-RU"/>
        </w:rPr>
        <w:t xml:space="preserve"> </w:t>
      </w:r>
      <w:r w:rsidRPr="003434D2">
        <w:rPr>
          <w:rFonts w:ascii="Times New Roman" w:eastAsia="Times New Roman" w:hAnsi="Times New Roman" w:cs="Times New Roman"/>
          <w:color w:val="000000"/>
          <w:sz w:val="28"/>
          <w:szCs w:val="28"/>
          <w:lang w:eastAsia="ru-RU"/>
        </w:rPr>
        <w:t>шрифта</w:t>
      </w:r>
      <w:r w:rsidRPr="003434D2">
        <w:rPr>
          <w:rFonts w:ascii="Times New Roman" w:eastAsia="Times New Roman" w:hAnsi="Times New Roman" w:cs="Times New Roman"/>
          <w:color w:val="000000"/>
          <w:sz w:val="28"/>
          <w:szCs w:val="28"/>
          <w:lang w:val="en-US" w:eastAsia="ru-RU"/>
        </w:rPr>
        <w:t>: Times New Roman</w:t>
      </w:r>
      <w:r w:rsidRPr="00F365A9">
        <w:rPr>
          <w:rFonts w:ascii="Times New Roman" w:eastAsia="Times New Roman" w:hAnsi="Times New Roman" w:cs="Times New Roman"/>
          <w:color w:val="000000"/>
          <w:sz w:val="28"/>
          <w:szCs w:val="28"/>
          <w:lang w:val="en-US" w:eastAsia="ru-RU"/>
        </w:rPr>
        <w:t xml:space="preserve"> Cyr. </w:t>
      </w:r>
      <w:r w:rsidRPr="00F365A9">
        <w:rPr>
          <w:rFonts w:ascii="Times New Roman" w:eastAsia="Times New Roman" w:hAnsi="Times New Roman" w:cs="Times New Roman"/>
          <w:color w:val="000000"/>
          <w:sz w:val="28"/>
          <w:szCs w:val="28"/>
          <w:lang w:eastAsia="ru-RU"/>
        </w:rPr>
        <w:t>Шрифт основного текста: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обычный, размер 14 пт. Шрифт заголовков разделов: полужирный, размер 16 пт. Шрифт заголовков подразделов: полужирный, размер 14 пт.</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1.2.2 Межсимвольный интервал: обычный. Межстрочный интервал: одинарный.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1.2.3 Формулы должны быть оформлены в редакторе формул Equation Editor и вставлены в документ как объект.</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Размеры шрифта для формул:</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-обычный – 14 пт;</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-крупный индекс – 10 пт;</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-мелкий индекс – 8 пт;</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-крупный символ – 20 пт;</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-мелкий символ – 14 пт.</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color w:val="000000"/>
          <w:sz w:val="28"/>
          <w:szCs w:val="28"/>
          <w:lang w:eastAsia="ru-RU"/>
        </w:rPr>
        <w:t>1.2.4 Иллюстрации должны быть вставлены в текст:</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-либо командами ВСТАВКА-РИСУНОК, которые позволяют вставить рисунки из коллекции, из других программ и файлов, со сканера, </w:t>
      </w:r>
      <w:r w:rsidRPr="003434D2">
        <w:rPr>
          <w:rFonts w:ascii="Times New Roman" w:eastAsia="Times New Roman" w:hAnsi="Times New Roman" w:cs="Times New Roman"/>
          <w:color w:val="000000"/>
          <w:sz w:val="28"/>
          <w:szCs w:val="28"/>
          <w:lang w:eastAsia="ru-RU"/>
        </w:rPr>
        <w:t>созданные кнопками на панели рисования, автофигуры, объекты Word Art, диаграммы (все иллюстрации, вставляемые как рисунок, должны быть преобразованы в формат графических файлов, поддерживаемых Word);</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-либо командами ВСТАВКА-ОБЪЕКТ, при этом необходимо, чтобы объект, в котором создана вставляемая иллюстрация, поддерживался редактором Word </w:t>
      </w:r>
      <w:r w:rsidRPr="003434D2">
        <w:rPr>
          <w:rFonts w:ascii="Times New Roman" w:eastAsia="Times New Roman" w:hAnsi="Times New Roman" w:cs="Times New Roman"/>
          <w:color w:val="000000"/>
          <w:sz w:val="28"/>
          <w:szCs w:val="28"/>
          <w:lang w:eastAsia="ru-RU"/>
        </w:rPr>
        <w:t>стандартной конфигурации;</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1.3 Расстояние от верхней или нижней строки текста пояснительной записки до верхней или нижней рамки листа должно быть не менее 10 мм.</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color w:val="000000"/>
          <w:sz w:val="28"/>
          <w:szCs w:val="28"/>
          <w:lang w:eastAsia="ru-RU"/>
        </w:rPr>
        <w:t>Расстояние от рамки формы до границ текста в начале и в конце строк</w:t>
      </w:r>
      <w:r w:rsidRPr="00F365A9">
        <w:rPr>
          <w:rFonts w:ascii="Times New Roman" w:eastAsia="Times New Roman" w:hAnsi="Times New Roman" w:cs="Times New Roman"/>
          <w:color w:val="000000"/>
          <w:sz w:val="28"/>
          <w:szCs w:val="28"/>
          <w:lang w:eastAsia="ru-RU"/>
        </w:rPr>
        <w:t xml:space="preserve"> должно быть не менее 3 мм. Абзацы в тексте начинают отступом, равным пяти ударам пишущей машинки (15-17 мм).</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lastRenderedPageBreak/>
        <w:t>1.4 Текст выполняется, соблюдая следующие размеры полей: левое – не менее 30 мм, правое – не менее 10 мм, верхнее – не менее 15 мм, нижнее </w:t>
      </w:r>
      <w:r w:rsidRPr="003434D2">
        <w:rPr>
          <w:rFonts w:ascii="Times New Roman" w:eastAsia="Times New Roman" w:hAnsi="Times New Roman" w:cs="Times New Roman"/>
          <w:color w:val="000000"/>
          <w:sz w:val="28"/>
          <w:szCs w:val="28"/>
          <w:lang w:eastAsia="ru-RU"/>
        </w:rPr>
        <w:t>– не менее -20 мм.</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color w:val="000000"/>
          <w:sz w:val="28"/>
          <w:szCs w:val="28"/>
          <w:lang w:eastAsia="ru-RU"/>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1.5 Опечатки, описки и графические неточности, обнаруженные в процессе выполнения, допускается исправлять подчисткой или закрашиванием белой </w:t>
      </w:r>
      <w:r w:rsidRPr="003434D2">
        <w:rPr>
          <w:rFonts w:ascii="Times New Roman" w:eastAsia="Times New Roman" w:hAnsi="Times New Roman" w:cs="Times New Roman"/>
          <w:color w:val="000000"/>
          <w:sz w:val="28"/>
          <w:szCs w:val="28"/>
          <w:lang w:eastAsia="ru-RU"/>
        </w:rPr>
        <w:t>краской и нанесением в том же месте исправленного текста машинописным способом или черными средствами, помарки и следы неполностью удаленного прежнего текста не допускаются. Лучше использовать при этом компьютерную технологию. Можно наклеивать рисунки, фотографии.</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1.6 Титульный лист является первым листом отчета. Переносы слов в надписях титульного листа не допускаются. Пример оформления </w:t>
      </w:r>
      <w:r w:rsidRPr="003434D2">
        <w:rPr>
          <w:rFonts w:ascii="Times New Roman" w:eastAsia="Times New Roman" w:hAnsi="Times New Roman" w:cs="Times New Roman"/>
          <w:color w:val="000000"/>
          <w:sz w:val="28"/>
          <w:szCs w:val="28"/>
          <w:lang w:eastAsia="ru-RU"/>
        </w:rPr>
        <w:t>титульного листа приведен в приложении Д.</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1.7 Текст отчета разделяют на разделы, подразделы, пункты. Разделы должны иметь порядковые номера в пределах всего текста, </w:t>
      </w:r>
      <w:r w:rsidRPr="003434D2">
        <w:rPr>
          <w:rFonts w:ascii="Times New Roman" w:eastAsia="Times New Roman" w:hAnsi="Times New Roman" w:cs="Times New Roman"/>
          <w:color w:val="000000"/>
          <w:sz w:val="28"/>
          <w:szCs w:val="28"/>
          <w:lang w:eastAsia="ru-RU"/>
        </w:rPr>
        <w:t>обозначенные арабские цифрами без точки. Подразделы должны иметь нумерацию в пределах каждого раздела и номера подразделов состоят из номера раздела и подраздела, разделенной точкой. В конце номера подраздела точка не ставится. Подраздел допускается разбивать на пункты, нумерация которых выполняется аналогично.</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1.8 Наименования разделов и подразделов должны быть краткими. Наименование разделов и подразделов записывают с абзацного отступа с первой </w:t>
      </w:r>
      <w:r w:rsidRPr="003434D2">
        <w:rPr>
          <w:rFonts w:ascii="Times New Roman" w:eastAsia="Times New Roman" w:hAnsi="Times New Roman" w:cs="Times New Roman"/>
          <w:color w:val="000000"/>
          <w:sz w:val="28"/>
          <w:szCs w:val="28"/>
          <w:lang w:eastAsia="ru-RU"/>
        </w:rPr>
        <w:t>прописной буквы без точки в конце, не подчеркивая. Переносы слов в заголовках не допускаются.</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color w:val="000000"/>
          <w:sz w:val="28"/>
          <w:szCs w:val="28"/>
          <w:lang w:eastAsia="ru-RU"/>
        </w:rPr>
        <w:t>Расстояние между заголовками и текстом должно быть равно 15 мм.</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color w:val="000000"/>
          <w:sz w:val="28"/>
          <w:szCs w:val="28"/>
          <w:lang w:eastAsia="ru-RU"/>
        </w:rPr>
        <w:t>Расстояние между заголовками разделов и подраздела - 8 мм. Расстояние между последней строкой текста и последующим заголовком подраздела мм.</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color w:val="000000"/>
          <w:sz w:val="28"/>
          <w:szCs w:val="28"/>
          <w:lang w:eastAsia="ru-RU"/>
        </w:rPr>
        <w:t>Каждый раздел рекомендуется начинать с нового листа.</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1.9 В тексте должны применяться научно-технические термины, обозначения и определения, установленные соответствующими стандартами </w:t>
      </w:r>
      <w:r w:rsidRPr="003434D2">
        <w:rPr>
          <w:rFonts w:ascii="Times New Roman" w:eastAsia="Times New Roman" w:hAnsi="Times New Roman" w:cs="Times New Roman"/>
          <w:color w:val="000000"/>
          <w:sz w:val="28"/>
          <w:szCs w:val="28"/>
          <w:lang w:eastAsia="ru-RU"/>
        </w:rPr>
        <w:t>или общепринятые в научно-технической литературе.</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1.10 В тексте, за исключением формул, таблиц и рисунков, не допускается:</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-применять математический знак минус (-) перед отрицательными значениями величин (следует писать слово «минус»);</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-применять знак «» для обозначения диаметра (следует писать слово «диаметр»). При указании размера или предельных отклонений диаметра </w:t>
      </w:r>
      <w:r w:rsidRPr="003434D2">
        <w:rPr>
          <w:rFonts w:ascii="Times New Roman" w:eastAsia="Times New Roman" w:hAnsi="Times New Roman" w:cs="Times New Roman"/>
          <w:color w:val="000000"/>
          <w:sz w:val="28"/>
          <w:szCs w:val="28"/>
          <w:lang w:eastAsia="ru-RU"/>
        </w:rPr>
        <w:t>на чертежах, помещенных в тексте документа, перед размерным числом следует писать знак «»;</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-применять без числовых значений математические знаки, например:</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color w:val="000000"/>
          <w:sz w:val="28"/>
          <w:szCs w:val="28"/>
          <w:lang w:eastAsia="ru-RU"/>
        </w:rPr>
        <w:t>(больше), (меньше), = (равно), (больше или равно), (меньше или равно), (не равно), а также № (номер), % (процент).</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 xml:space="preserve">2 Оформление иллюстраций Иллюстрации (карты, рисунки, фотографии) выполняют на листах пояснительной записки (текста) или на листах чертежной </w:t>
      </w:r>
      <w:r w:rsidRPr="00F365A9">
        <w:rPr>
          <w:rFonts w:ascii="Times New Roman" w:eastAsia="Times New Roman" w:hAnsi="Times New Roman" w:cs="Times New Roman"/>
          <w:color w:val="000000"/>
          <w:sz w:val="28"/>
          <w:szCs w:val="28"/>
          <w:lang w:eastAsia="ru-RU"/>
        </w:rPr>
        <w:lastRenderedPageBreak/>
        <w:t>бумаги формата А (210х297 мм) ГОСТ 2.301. Разрешается выполнять на печатающих и графических устройствах вывода ЭВМ. Иллюстрации располагают после первой ссылки на них.</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Все иллюстрации нумеруют арабскими цифрами сквозной нумерацией.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Если один рисунок в тексте, то следует указать «Рисунок 1».</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Допускается нумеровать иллюстрации в пределах раздела. В этом случае номер иллюстрации состоит из номера раздела и порядкового номера иллюстрации, разделенных точкой.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При ссылках на иллюстрации следует писать «…в соответствии с рисунком 2» при сквозной нумерации и «… в соответствии с рисунком 1.2» при нумерации в пределах раздела.</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Иллюстрации в тексте должны иметь надрисуночный заголовок (Геологическая карта участка Березовый, Карта фактического материала участка Березовый, Геологический профиль, масштаб) и подрисуночный текст – условные обозначения к картам и разрезам. Слово «Рисунок» и наименование помещают после пояснительных данных.</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3 Построение таблиц 3.1 Цифровой материал оформляют в виде таблиц ГОСТ 2.105.</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Таблицы следует нумеровать арабскими цифрами сквозной нумерацией.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Если в тексте одна таблица, она должна быть обозначена «Таблица 1». Допускается нумеровать таблицы в пределах раздела. В этом случае номер таблицы состоит из номера раздела и порядкового номера таблицы, разделенных точкой.</w:t>
      </w: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На все таблицы должны быть ссылки в тексте. При ссылке пишут слово «Таблица» с указанием ее номера.</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3.2 Таблица может иметь заголовки и подзаголовки. Заголовки граф и строк таблицы следует писать с прописной буквы, а подзаголовки - </w:t>
      </w:r>
      <w:r w:rsidRPr="003434D2">
        <w:rPr>
          <w:rFonts w:ascii="Times New Roman" w:eastAsia="Times New Roman" w:hAnsi="Times New Roman" w:cs="Times New Roman"/>
          <w:color w:val="000000"/>
          <w:sz w:val="28"/>
          <w:szCs w:val="28"/>
          <w:lang w:eastAsia="ru-RU"/>
        </w:rPr>
        <w:t>со строчной буквы, если они составляют одно предложение с заголовком.</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3.3 Графы таблицы допускаются нумеровать для облегчения ссылок в тексте, при делении таблицы на части, а также при переносе части таблицы на </w:t>
      </w:r>
      <w:r w:rsidRPr="003434D2">
        <w:rPr>
          <w:rFonts w:ascii="Times New Roman" w:eastAsia="Times New Roman" w:hAnsi="Times New Roman" w:cs="Times New Roman"/>
          <w:color w:val="000000"/>
          <w:sz w:val="28"/>
          <w:szCs w:val="28"/>
          <w:lang w:eastAsia="ru-RU"/>
        </w:rPr>
        <w:t>следующую страницу.</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color w:val="000000"/>
          <w:sz w:val="28"/>
          <w:szCs w:val="28"/>
          <w:lang w:eastAsia="ru-RU"/>
        </w:rPr>
        <w:t>Графу «Номер по порядку» в таблицу включать не допускается. При необходимости нумерации показателей, параметров или других данных порядковые номера следует указывать в первой графе (боковике) таблицы непосредственно перед их наименованием.</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3.4 Если таблица не размещается на одном листе, допускается делить ее на части. Слово «Таблица» указывают один раз слева над первой </w:t>
      </w:r>
      <w:r w:rsidRPr="003434D2">
        <w:rPr>
          <w:rFonts w:ascii="Times New Roman" w:eastAsia="Times New Roman" w:hAnsi="Times New Roman" w:cs="Times New Roman"/>
          <w:color w:val="000000"/>
          <w:sz w:val="28"/>
          <w:szCs w:val="28"/>
          <w:lang w:eastAsia="ru-RU"/>
        </w:rPr>
        <w:t>частью таблицы, над другими частями пишут слова «Продолжение таблицы» с указанием номера таблицы.</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3.5 Если все показатели, приведенные в графах таблицы, выражены в одной и той же единице физической величины, то ее обозначение </w:t>
      </w:r>
      <w:r w:rsidRPr="003434D2">
        <w:rPr>
          <w:rFonts w:ascii="Times New Roman" w:eastAsia="Times New Roman" w:hAnsi="Times New Roman" w:cs="Times New Roman"/>
          <w:color w:val="000000"/>
          <w:sz w:val="28"/>
          <w:szCs w:val="28"/>
          <w:lang w:eastAsia="ru-RU"/>
        </w:rPr>
        <w:t>необходимо помещать над таблицей справа, а при делении таблицы на части – над каждой ее частью.</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3.6 Повторяющийся в графе текст, состоящий из одного слова, допускается заменять кавычками, если строки в таблице не разделены линиями.</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color w:val="000000"/>
          <w:sz w:val="28"/>
          <w:szCs w:val="28"/>
          <w:lang w:eastAsia="ru-RU"/>
        </w:rPr>
        <w:lastRenderedPageBreak/>
        <w:t>Если повторяющийся текст состоит из двух и более слов, то при первом повторении его заменяют словами «то же», а далее кавычками.</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color w:val="000000"/>
          <w:sz w:val="28"/>
          <w:szCs w:val="28"/>
          <w:lang w:eastAsia="ru-RU"/>
        </w:rPr>
        <w:t>3 Список использованных источников 4.1 В конце текста приводится список литературы и другой документации, использованной при составлении текста отчета и вычерчивании графического материала.</w:t>
      </w:r>
    </w:p>
    <w:p w:rsidR="00FF5C60" w:rsidRPr="003434D2"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3434D2">
        <w:rPr>
          <w:rFonts w:ascii="Times New Roman" w:eastAsia="Times New Roman" w:hAnsi="Times New Roman" w:cs="Times New Roman"/>
          <w:bCs/>
          <w:color w:val="000000"/>
          <w:sz w:val="28"/>
          <w:szCs w:val="28"/>
          <w:lang w:eastAsia="ru-RU"/>
        </w:rPr>
        <w:t>4.2 Литература записывается и нумеруется в порядке ее упоминания в тексте. Оформление производится согласно ГОСТ 7.1.</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r w:rsidRPr="00F365A9">
        <w:rPr>
          <w:rFonts w:ascii="Times New Roman" w:eastAsia="Times New Roman" w:hAnsi="Times New Roman" w:cs="Times New Roman"/>
          <w:color w:val="000000"/>
          <w:sz w:val="28"/>
          <w:szCs w:val="28"/>
          <w:lang w:eastAsia="ru-RU"/>
        </w:rPr>
        <w:t>Ссылки на литературные источники приводятся в тексте в косых скобках в порядке их перечисления по списку источников, например, /3/, /8/.</w:t>
      </w: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FF5C60" w:rsidRPr="00F365A9" w:rsidRDefault="00FF5C60" w:rsidP="00FF5C60">
      <w:pPr>
        <w:spacing w:after="0" w:line="240" w:lineRule="auto"/>
        <w:ind w:firstLine="750"/>
        <w:jc w:val="both"/>
        <w:rPr>
          <w:rFonts w:ascii="Times New Roman" w:eastAsia="Times New Roman" w:hAnsi="Times New Roman" w:cs="Times New Roman"/>
          <w:color w:val="000000"/>
          <w:sz w:val="28"/>
          <w:szCs w:val="28"/>
          <w:lang w:eastAsia="ru-RU"/>
        </w:rPr>
      </w:pPr>
    </w:p>
    <w:p w:rsidR="0032076A" w:rsidRDefault="0032076A" w:rsidP="0032076A">
      <w:pPr>
        <w:spacing w:after="0" w:line="240" w:lineRule="auto"/>
        <w:ind w:firstLine="709"/>
        <w:jc w:val="center"/>
        <w:rPr>
          <w:rFonts w:ascii="Times New Roman" w:hAnsi="Times New Roman" w:cs="Times New Roman"/>
          <w:sz w:val="24"/>
          <w:szCs w:val="24"/>
        </w:rPr>
      </w:pPr>
    </w:p>
    <w:sectPr w:rsidR="0032076A" w:rsidSect="00237930">
      <w:footerReference w:type="default" r:id="rId8"/>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649" w:rsidRDefault="00784649" w:rsidP="00DB1DFE">
      <w:pPr>
        <w:spacing w:after="0" w:line="240" w:lineRule="auto"/>
      </w:pPr>
      <w:r>
        <w:separator/>
      </w:r>
    </w:p>
  </w:endnote>
  <w:endnote w:type="continuationSeparator" w:id="0">
    <w:p w:rsidR="00784649" w:rsidRDefault="00784649" w:rsidP="00DB1D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3809973"/>
      <w:docPartObj>
        <w:docPartGallery w:val="Page Numbers (Bottom of Page)"/>
        <w:docPartUnique/>
      </w:docPartObj>
    </w:sdtPr>
    <w:sdtEndPr/>
    <w:sdtContent>
      <w:p w:rsidR="00524AE5" w:rsidRDefault="00524AE5">
        <w:pPr>
          <w:pStyle w:val="a5"/>
          <w:jc w:val="right"/>
        </w:pPr>
        <w:r>
          <w:fldChar w:fldCharType="begin"/>
        </w:r>
        <w:r>
          <w:instrText>PAGE   \* MERGEFORMAT</w:instrText>
        </w:r>
        <w:r>
          <w:fldChar w:fldCharType="separate"/>
        </w:r>
        <w:r w:rsidR="00ED0C76">
          <w:rPr>
            <w:noProof/>
          </w:rPr>
          <w:t>2</w:t>
        </w:r>
        <w:r>
          <w:fldChar w:fldCharType="end"/>
        </w:r>
      </w:p>
    </w:sdtContent>
  </w:sdt>
  <w:p w:rsidR="00524AE5" w:rsidRDefault="00524AE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649" w:rsidRDefault="00784649" w:rsidP="00DB1DFE">
      <w:pPr>
        <w:spacing w:after="0" w:line="240" w:lineRule="auto"/>
      </w:pPr>
      <w:r>
        <w:separator/>
      </w:r>
    </w:p>
  </w:footnote>
  <w:footnote w:type="continuationSeparator" w:id="0">
    <w:p w:rsidR="00784649" w:rsidRDefault="00784649" w:rsidP="00DB1D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2B15AD"/>
    <w:multiLevelType w:val="hybridMultilevel"/>
    <w:tmpl w:val="B6046788"/>
    <w:lvl w:ilvl="0" w:tplc="FFFFFFFF">
      <w:start w:val="1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452"/>
    <w:rsid w:val="00010ADF"/>
    <w:rsid w:val="00084C72"/>
    <w:rsid w:val="001D4F6A"/>
    <w:rsid w:val="001E6DE5"/>
    <w:rsid w:val="001F6C55"/>
    <w:rsid w:val="00237930"/>
    <w:rsid w:val="00306022"/>
    <w:rsid w:val="0032076A"/>
    <w:rsid w:val="00466452"/>
    <w:rsid w:val="00524AE5"/>
    <w:rsid w:val="005A3DD9"/>
    <w:rsid w:val="005F0FD9"/>
    <w:rsid w:val="00624242"/>
    <w:rsid w:val="00636D37"/>
    <w:rsid w:val="00682946"/>
    <w:rsid w:val="006940BA"/>
    <w:rsid w:val="00726B3E"/>
    <w:rsid w:val="007731B6"/>
    <w:rsid w:val="00777C63"/>
    <w:rsid w:val="00784649"/>
    <w:rsid w:val="00784F8A"/>
    <w:rsid w:val="00810E61"/>
    <w:rsid w:val="00936A98"/>
    <w:rsid w:val="009548A0"/>
    <w:rsid w:val="009A5084"/>
    <w:rsid w:val="009C1A37"/>
    <w:rsid w:val="00A61AD0"/>
    <w:rsid w:val="00C926D5"/>
    <w:rsid w:val="00C92941"/>
    <w:rsid w:val="00D016C7"/>
    <w:rsid w:val="00DB1DFE"/>
    <w:rsid w:val="00DC1F80"/>
    <w:rsid w:val="00DC6B8F"/>
    <w:rsid w:val="00ED0C76"/>
    <w:rsid w:val="00F00B07"/>
    <w:rsid w:val="00F17ACF"/>
    <w:rsid w:val="00FE2379"/>
    <w:rsid w:val="00FF5C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1DF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B1DFE"/>
  </w:style>
  <w:style w:type="paragraph" w:styleId="a5">
    <w:name w:val="footer"/>
    <w:basedOn w:val="a"/>
    <w:link w:val="a6"/>
    <w:uiPriority w:val="99"/>
    <w:unhideWhenUsed/>
    <w:rsid w:val="00DB1DF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B1DFE"/>
  </w:style>
  <w:style w:type="table" w:styleId="a7">
    <w:name w:val="Table Grid"/>
    <w:basedOn w:val="a1"/>
    <w:uiPriority w:val="59"/>
    <w:rsid w:val="00FE23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portHead">
    <w:name w:val="Report_Head"/>
    <w:basedOn w:val="a"/>
    <w:link w:val="ReportHead0"/>
    <w:rsid w:val="00D016C7"/>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D016C7"/>
    <w:rPr>
      <w:rFonts w:ascii="Times New Roman"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1DF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B1DFE"/>
  </w:style>
  <w:style w:type="paragraph" w:styleId="a5">
    <w:name w:val="footer"/>
    <w:basedOn w:val="a"/>
    <w:link w:val="a6"/>
    <w:uiPriority w:val="99"/>
    <w:unhideWhenUsed/>
    <w:rsid w:val="00DB1DF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B1DFE"/>
  </w:style>
  <w:style w:type="table" w:styleId="a7">
    <w:name w:val="Table Grid"/>
    <w:basedOn w:val="a1"/>
    <w:uiPriority w:val="59"/>
    <w:rsid w:val="00FE23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portHead">
    <w:name w:val="Report_Head"/>
    <w:basedOn w:val="a"/>
    <w:link w:val="ReportHead0"/>
    <w:rsid w:val="00D016C7"/>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D016C7"/>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39977">
      <w:bodyDiv w:val="1"/>
      <w:marLeft w:val="0"/>
      <w:marRight w:val="0"/>
      <w:marTop w:val="0"/>
      <w:marBottom w:val="0"/>
      <w:divBdr>
        <w:top w:val="none" w:sz="0" w:space="0" w:color="auto"/>
        <w:left w:val="none" w:sz="0" w:space="0" w:color="auto"/>
        <w:bottom w:val="none" w:sz="0" w:space="0" w:color="auto"/>
        <w:right w:val="none" w:sz="0" w:space="0" w:color="auto"/>
      </w:divBdr>
    </w:div>
    <w:div w:id="68813228">
      <w:bodyDiv w:val="1"/>
      <w:marLeft w:val="0"/>
      <w:marRight w:val="0"/>
      <w:marTop w:val="0"/>
      <w:marBottom w:val="0"/>
      <w:divBdr>
        <w:top w:val="none" w:sz="0" w:space="0" w:color="auto"/>
        <w:left w:val="none" w:sz="0" w:space="0" w:color="auto"/>
        <w:bottom w:val="none" w:sz="0" w:space="0" w:color="auto"/>
        <w:right w:val="none" w:sz="0" w:space="0" w:color="auto"/>
      </w:divBdr>
    </w:div>
    <w:div w:id="118964177">
      <w:bodyDiv w:val="1"/>
      <w:marLeft w:val="0"/>
      <w:marRight w:val="0"/>
      <w:marTop w:val="0"/>
      <w:marBottom w:val="0"/>
      <w:divBdr>
        <w:top w:val="none" w:sz="0" w:space="0" w:color="auto"/>
        <w:left w:val="none" w:sz="0" w:space="0" w:color="auto"/>
        <w:bottom w:val="none" w:sz="0" w:space="0" w:color="auto"/>
        <w:right w:val="none" w:sz="0" w:space="0" w:color="auto"/>
      </w:divBdr>
    </w:div>
    <w:div w:id="1850177113">
      <w:bodyDiv w:val="1"/>
      <w:marLeft w:val="0"/>
      <w:marRight w:val="0"/>
      <w:marTop w:val="0"/>
      <w:marBottom w:val="0"/>
      <w:divBdr>
        <w:top w:val="none" w:sz="0" w:space="0" w:color="auto"/>
        <w:left w:val="none" w:sz="0" w:space="0" w:color="auto"/>
        <w:bottom w:val="none" w:sz="0" w:space="0" w:color="auto"/>
        <w:right w:val="none" w:sz="0" w:space="0" w:color="auto"/>
      </w:divBdr>
    </w:div>
    <w:div w:id="1973166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58</Pages>
  <Words>20599</Words>
  <Characters>117418</Characters>
  <Application>Microsoft Office Word</Application>
  <DocSecurity>0</DocSecurity>
  <Lines>978</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Вадим</cp:lastModifiedBy>
  <cp:revision>19</cp:revision>
  <dcterms:created xsi:type="dcterms:W3CDTF">2019-09-16T05:23:00Z</dcterms:created>
  <dcterms:modified xsi:type="dcterms:W3CDTF">2021-02-19T09:14:00Z</dcterms:modified>
</cp:coreProperties>
</file>