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675A5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 xml:space="preserve">для </w:t>
      </w:r>
      <w:proofErr w:type="gramStart"/>
      <w:r w:rsidR="00691AB7" w:rsidRPr="006C68AC">
        <w:rPr>
          <w:sz w:val="24"/>
          <w:szCs w:val="24"/>
        </w:rPr>
        <w:t>обучающихся</w:t>
      </w:r>
      <w:proofErr w:type="gramEnd"/>
      <w:r w:rsidRPr="006C68AC">
        <w:rPr>
          <w:sz w:val="24"/>
          <w:szCs w:val="24"/>
        </w:rPr>
        <w:t xml:space="preserve"> по освоению дисциплины </w:t>
      </w:r>
    </w:p>
    <w:p w:rsidR="006C68AC" w:rsidRPr="006C68AC" w:rsidRDefault="006C68AC" w:rsidP="006C68AC">
      <w:pPr>
        <w:pStyle w:val="ReportHead"/>
        <w:suppressAutoHyphens/>
        <w:spacing w:before="120"/>
        <w:rPr>
          <w:i/>
          <w:sz w:val="24"/>
          <w:szCs w:val="24"/>
        </w:rPr>
      </w:pPr>
      <w:r w:rsidRPr="006C68AC">
        <w:rPr>
          <w:i/>
          <w:sz w:val="24"/>
          <w:szCs w:val="24"/>
        </w:rPr>
        <w:t>«</w:t>
      </w:r>
      <w:r w:rsidR="000A36DD">
        <w:rPr>
          <w:i/>
          <w:sz w:val="24"/>
          <w:szCs w:val="24"/>
        </w:rPr>
        <w:t>Арбитражный процесс</w:t>
      </w:r>
      <w:r w:rsidRPr="006C68AC">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0A36DD" w:rsidRDefault="000A36DD" w:rsidP="000A36DD">
      <w:pPr>
        <w:pStyle w:val="ReportHead"/>
        <w:suppressAutoHyphens/>
        <w:spacing w:line="360" w:lineRule="auto"/>
        <w:rPr>
          <w:sz w:val="24"/>
        </w:rPr>
      </w:pPr>
      <w:r>
        <w:rPr>
          <w:sz w:val="24"/>
        </w:rPr>
        <w:t>Уровень высшего образования</w:t>
      </w:r>
    </w:p>
    <w:p w:rsidR="000A36DD" w:rsidRDefault="000A36DD" w:rsidP="000A36DD">
      <w:pPr>
        <w:pStyle w:val="ReportHead"/>
        <w:suppressAutoHyphens/>
        <w:spacing w:line="360" w:lineRule="auto"/>
        <w:rPr>
          <w:sz w:val="24"/>
        </w:rPr>
      </w:pPr>
      <w:r>
        <w:rPr>
          <w:sz w:val="24"/>
        </w:rPr>
        <w:t>БАКАЛАВРИАТ</w:t>
      </w:r>
    </w:p>
    <w:p w:rsidR="000A36DD" w:rsidRDefault="000A36DD" w:rsidP="000A36DD">
      <w:pPr>
        <w:pStyle w:val="ReportHead"/>
        <w:suppressAutoHyphens/>
        <w:rPr>
          <w:sz w:val="24"/>
        </w:rPr>
      </w:pPr>
      <w:r>
        <w:rPr>
          <w:sz w:val="24"/>
        </w:rPr>
        <w:t>Направление подготовки</w:t>
      </w:r>
    </w:p>
    <w:p w:rsidR="000A36DD" w:rsidRDefault="000A36DD" w:rsidP="000A36DD">
      <w:pPr>
        <w:pStyle w:val="ReportHead"/>
        <w:suppressAutoHyphens/>
        <w:rPr>
          <w:i/>
          <w:sz w:val="24"/>
          <w:u w:val="single"/>
        </w:rPr>
      </w:pPr>
      <w:r>
        <w:rPr>
          <w:i/>
          <w:sz w:val="24"/>
          <w:u w:val="single"/>
        </w:rPr>
        <w:t>40.03.01 Юриспруденция</w:t>
      </w:r>
    </w:p>
    <w:p w:rsidR="000A36DD" w:rsidRDefault="000A36DD" w:rsidP="000A36DD">
      <w:pPr>
        <w:pStyle w:val="ReportHead"/>
        <w:suppressAutoHyphens/>
        <w:rPr>
          <w:sz w:val="24"/>
          <w:vertAlign w:val="superscript"/>
        </w:rPr>
      </w:pPr>
      <w:r>
        <w:rPr>
          <w:sz w:val="24"/>
          <w:vertAlign w:val="superscript"/>
        </w:rPr>
        <w:t>(код и наименование направления подготовки)</w:t>
      </w:r>
    </w:p>
    <w:p w:rsidR="000A36DD" w:rsidRDefault="006C6ECA" w:rsidP="000A36DD">
      <w:pPr>
        <w:pStyle w:val="ReportHead"/>
        <w:suppressAutoHyphens/>
        <w:rPr>
          <w:i/>
          <w:sz w:val="24"/>
          <w:u w:val="single"/>
        </w:rPr>
      </w:pPr>
      <w:r>
        <w:rPr>
          <w:i/>
          <w:sz w:val="24"/>
          <w:u w:val="single"/>
        </w:rPr>
        <w:t>Уголовно</w:t>
      </w:r>
      <w:r w:rsidR="000A36DD">
        <w:rPr>
          <w:i/>
          <w:sz w:val="24"/>
          <w:u w:val="single"/>
        </w:rPr>
        <w:t>-правовой</w:t>
      </w:r>
    </w:p>
    <w:p w:rsidR="000A36DD" w:rsidRDefault="000A36DD" w:rsidP="000A36D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A36DD" w:rsidRDefault="000A36DD" w:rsidP="000A36DD">
      <w:pPr>
        <w:pStyle w:val="ReportHead"/>
        <w:suppressAutoHyphens/>
        <w:rPr>
          <w:sz w:val="24"/>
        </w:rPr>
      </w:pPr>
    </w:p>
    <w:p w:rsidR="000A36DD" w:rsidRDefault="000A36DD" w:rsidP="000A36DD">
      <w:pPr>
        <w:pStyle w:val="ReportHead"/>
        <w:suppressAutoHyphens/>
        <w:rPr>
          <w:sz w:val="24"/>
        </w:rPr>
      </w:pPr>
      <w:r>
        <w:rPr>
          <w:sz w:val="24"/>
        </w:rPr>
        <w:t>Квалификация</w:t>
      </w:r>
    </w:p>
    <w:p w:rsidR="000A36DD" w:rsidRDefault="000A36DD" w:rsidP="000A36DD">
      <w:pPr>
        <w:pStyle w:val="ReportHead"/>
        <w:suppressAutoHyphens/>
        <w:rPr>
          <w:i/>
          <w:sz w:val="24"/>
          <w:u w:val="single"/>
        </w:rPr>
      </w:pPr>
      <w:r>
        <w:rPr>
          <w:i/>
          <w:sz w:val="24"/>
          <w:u w:val="single"/>
        </w:rPr>
        <w:t>Бакалавр</w:t>
      </w:r>
    </w:p>
    <w:p w:rsidR="000A36DD" w:rsidRDefault="000A36DD" w:rsidP="000A36DD">
      <w:pPr>
        <w:pStyle w:val="ReportHead"/>
        <w:suppressAutoHyphens/>
        <w:spacing w:before="120"/>
        <w:rPr>
          <w:sz w:val="24"/>
        </w:rPr>
      </w:pPr>
      <w:r>
        <w:rPr>
          <w:sz w:val="24"/>
        </w:rPr>
        <w:t>Форма обучения</w:t>
      </w:r>
    </w:p>
    <w:p w:rsidR="000A36DD" w:rsidRDefault="000A36DD" w:rsidP="000A36DD">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bookmarkStart w:id="0" w:name="_GoBack"/>
      <w:bookmarkEnd w:id="0"/>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7"/>
          <w:pgSz w:w="11906" w:h="16838"/>
          <w:pgMar w:top="1134" w:right="567" w:bottom="1134" w:left="1701" w:header="0" w:footer="510" w:gutter="0"/>
          <w:cols w:space="708"/>
          <w:docGrid w:linePitch="360"/>
        </w:sectPr>
      </w:pPr>
      <w:r>
        <w:rPr>
          <w:rFonts w:eastAsiaTheme="minorHAnsi"/>
          <w:lang w:eastAsia="en-US"/>
        </w:rPr>
        <w:t xml:space="preserve">Год </w:t>
      </w:r>
      <w:r w:rsidR="000D4734">
        <w:rPr>
          <w:rFonts w:eastAsiaTheme="minorHAnsi"/>
          <w:lang w:eastAsia="en-US"/>
        </w:rPr>
        <w:t xml:space="preserve">набора </w:t>
      </w:r>
      <w:r w:rsidR="001C606A">
        <w:rPr>
          <w:rFonts w:eastAsiaTheme="minorHAnsi"/>
          <w:lang w:eastAsia="en-US"/>
        </w:rPr>
        <w:t>2021</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A36DD">
        <w:rPr>
          <w:rFonts w:eastAsia="Calibri"/>
          <w:lang w:eastAsia="en-US"/>
        </w:rPr>
        <w:t>О.</w:t>
      </w:r>
      <w:r w:rsidR="00675A55">
        <w:rPr>
          <w:rFonts w:eastAsia="Calibri"/>
          <w:lang w:eastAsia="en-US"/>
        </w:rPr>
        <w:t>В. 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675A55">
        <w:rPr>
          <w:rFonts w:eastAsia="Calibri"/>
          <w:lang w:eastAsia="en-US"/>
        </w:rPr>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1C606A" w:rsidRDefault="004269E2" w:rsidP="001C606A">
      <w:pPr>
        <w:spacing w:after="200" w:line="276" w:lineRule="auto"/>
        <w:jc w:val="both"/>
        <w:rPr>
          <w:rFonts w:eastAsia="Calibri"/>
          <w:lang w:eastAsia="en-US"/>
        </w:rPr>
      </w:pPr>
      <w:r w:rsidRPr="006C68AC">
        <w:rPr>
          <w:rFonts w:eastAsia="Calibri"/>
          <w:lang w:eastAsia="en-US"/>
        </w:rPr>
        <w:t xml:space="preserve">Заведующий кафедрой </w:t>
      </w:r>
      <w:r w:rsidR="001C606A">
        <w:rPr>
          <w:rFonts w:eastAsia="Calibri"/>
          <w:lang w:eastAsia="en-US"/>
        </w:rPr>
        <w:t>организации судебной и прокурорско-следственной деятельности</w:t>
      </w:r>
    </w:p>
    <w:p w:rsidR="004269E2" w:rsidRPr="006C68AC" w:rsidRDefault="002B78FD" w:rsidP="004269E2">
      <w:pPr>
        <w:spacing w:after="200" w:line="276" w:lineRule="auto"/>
        <w:jc w:val="both"/>
        <w:rPr>
          <w:rFonts w:eastAsia="Calibri"/>
          <w:lang w:eastAsia="en-US"/>
        </w:rPr>
      </w:pPr>
      <w:r w:rsidRPr="006C68AC">
        <w:rPr>
          <w:rFonts w:eastAsia="Calibri"/>
          <w:lang w:eastAsia="en-US"/>
        </w:rPr>
        <w:t xml:space="preserve">_________________ </w:t>
      </w:r>
      <w:r w:rsidR="001C606A">
        <w:rPr>
          <w:rFonts w:eastAsia="Calibri"/>
          <w:lang w:eastAsia="en-US"/>
        </w:rPr>
        <w:t>О.В. 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6A7E06">
        <w:rPr>
          <w:rFonts w:eastAsia="Calibri"/>
          <w:lang w:eastAsia="en-US"/>
        </w:rPr>
        <w:t>Арбитражный процесс</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6C68AC" w:rsidRDefault="00102796" w:rsidP="00B0360B">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………………24</w:t>
      </w:r>
    </w:p>
    <w:p w:rsidR="006C68AC" w:rsidRDefault="006C68AC" w:rsidP="00B0360B">
      <w:pPr>
        <w:shd w:val="clear" w:color="auto" w:fill="FFFFFF"/>
        <w:jc w:val="both"/>
        <w:rPr>
          <w:color w:val="000000"/>
          <w:spacing w:val="7"/>
        </w:rPr>
      </w:pPr>
    </w:p>
    <w:p w:rsidR="00A07B19" w:rsidRPr="006C68AC" w:rsidRDefault="00A07B19"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102796" w:rsidRPr="009961F3" w:rsidRDefault="00102796" w:rsidP="00102796">
      <w:pPr>
        <w:suppressAutoHyphens/>
        <w:ind w:firstLine="709"/>
        <w:jc w:val="both"/>
        <w:rPr>
          <w:b/>
          <w:lang w:eastAsia="en-US"/>
        </w:rPr>
      </w:pPr>
      <w:r w:rsidRPr="009961F3">
        <w:rPr>
          <w:b/>
        </w:rPr>
        <w:t>Содержание разделов дисциплины</w:t>
      </w:r>
    </w:p>
    <w:p w:rsidR="00102796" w:rsidRDefault="00102796" w:rsidP="00102796">
      <w:pPr>
        <w:suppressAutoHyphens/>
        <w:ind w:firstLine="709"/>
        <w:jc w:val="both"/>
        <w:rPr>
          <w:b/>
          <w:lang w:eastAsia="en-US"/>
        </w:rPr>
      </w:pPr>
    </w:p>
    <w:p w:rsidR="000A36DD" w:rsidRPr="00F051A6" w:rsidRDefault="000A36DD" w:rsidP="000A36DD">
      <w:pPr>
        <w:pStyle w:val="ReportMain"/>
        <w:suppressAutoHyphens/>
        <w:ind w:firstLine="709"/>
        <w:jc w:val="both"/>
        <w:rPr>
          <w:b/>
          <w:szCs w:val="24"/>
        </w:rPr>
      </w:pPr>
      <w:r w:rsidRPr="00F051A6">
        <w:rPr>
          <w:b/>
          <w:szCs w:val="24"/>
        </w:rPr>
        <w:t xml:space="preserve">1. </w:t>
      </w:r>
      <w:r w:rsidRPr="00F051A6">
        <w:rPr>
          <w:b/>
          <w:color w:val="000000"/>
          <w:shd w:val="clear" w:color="auto" w:fill="FFFFFF"/>
        </w:rPr>
        <w:t>Арбитражное процессуальное право: общие положения.</w:t>
      </w:r>
      <w:r w:rsidRPr="00F051A6">
        <w:rPr>
          <w:b/>
        </w:rPr>
        <w:t xml:space="preserve"> Принципы арбитражного процесса. Подведомственность и подсудность</w:t>
      </w:r>
      <w:r w:rsidRPr="00F051A6">
        <w:rPr>
          <w:b/>
          <w:szCs w:val="24"/>
        </w:rPr>
        <w:t xml:space="preserve"> </w:t>
      </w:r>
    </w:p>
    <w:p w:rsidR="000A36DD" w:rsidRDefault="000A36DD" w:rsidP="000A36DD">
      <w:pPr>
        <w:pStyle w:val="ReportMain"/>
        <w:suppressAutoHyphens/>
        <w:ind w:firstLine="709"/>
        <w:jc w:val="both"/>
        <w:rPr>
          <w:szCs w:val="24"/>
        </w:rPr>
      </w:pPr>
      <w:r w:rsidRPr="00C24B0C">
        <w:rPr>
          <w:szCs w:val="24"/>
        </w:rPr>
        <w:t xml:space="preserve">История становления и развития арбитражных судов. Реформа арбитража, ее причины. Современная система, состав и структура арбитражных судов в России. Функции арбитражных судов. Статус судей арбитражных судов. Задачи судопроизводства в арбитражных судах. Понятие арбитражного процесса. Арбитражная процессуальная форма. Стадии арбитражного процесса. Виды арбитражного судопроизводства. Общая характеристика арбитражных процессуальных правоотношений. Основания возникновения, изменения, прекращения арбитражных процессуальных правоотношений. Объект арбитражных процессуальных правоотношений, их содержание. Субъекты арбитражных правоотношений. Состав арбитражного суда. Лица, участвующие в деле. Процессуальные права и обязанности лиц, участвующих в деле. Процессуальное правопреемство. Участие прокурора в арбитражном процессе. Ведение дел в арбитражном суде с помощью представителя. Полномочия представителя, их оформление и </w:t>
      </w:r>
      <w:proofErr w:type="spellStart"/>
      <w:r w:rsidRPr="00C24B0C">
        <w:rPr>
          <w:szCs w:val="24"/>
        </w:rPr>
        <w:t>подтверждение</w:t>
      </w:r>
      <w:proofErr w:type="gramStart"/>
      <w:r w:rsidRPr="00C24B0C">
        <w:rPr>
          <w:szCs w:val="24"/>
        </w:rPr>
        <w:t>.П</w:t>
      </w:r>
      <w:proofErr w:type="gramEnd"/>
      <w:r w:rsidRPr="00C24B0C">
        <w:rPr>
          <w:szCs w:val="24"/>
        </w:rPr>
        <w:t>онятие</w:t>
      </w:r>
      <w:proofErr w:type="spellEnd"/>
      <w:r w:rsidRPr="00C24B0C">
        <w:rPr>
          <w:szCs w:val="24"/>
        </w:rPr>
        <w:t xml:space="preserve"> принципов арбитражного судопроизводства. Значение принципов в нормотворческой и правоприменительной деятельности. Состав и классификация принципов арбитражного процесса. Принципы организационно-функциональные и функциональные. Место и роль принципа законности. Понятие</w:t>
      </w:r>
      <w:r w:rsidRPr="00852EEA">
        <w:rPr>
          <w:szCs w:val="24"/>
        </w:rPr>
        <w:t xml:space="preserve"> экономических споров. Критерии подведомственности. </w:t>
      </w:r>
      <w:r w:rsidRPr="00852EEA">
        <w:rPr>
          <w:szCs w:val="24"/>
        </w:rPr>
        <w:lastRenderedPageBreak/>
        <w:t>Подведомственность отдельных категорий дел. Виды подведомственности. Понятие подсудности. Виды подсудности. Правила передачи дела из одного арбитражного суда в другой арбитражный суд.</w:t>
      </w:r>
    </w:p>
    <w:p w:rsidR="000A36DD" w:rsidRDefault="000A36DD" w:rsidP="000A36DD">
      <w:pPr>
        <w:pStyle w:val="ReportMain"/>
        <w:suppressAutoHyphens/>
        <w:ind w:firstLine="709"/>
        <w:jc w:val="both"/>
        <w:rPr>
          <w:szCs w:val="24"/>
        </w:rPr>
      </w:pPr>
    </w:p>
    <w:p w:rsidR="000A36DD" w:rsidRDefault="000A36DD" w:rsidP="000A36DD">
      <w:pPr>
        <w:pStyle w:val="ReportMain"/>
        <w:suppressAutoHyphens/>
        <w:ind w:firstLine="709"/>
        <w:jc w:val="both"/>
        <w:rPr>
          <w:b/>
        </w:rPr>
      </w:pPr>
      <w:r w:rsidRPr="006C14B8">
        <w:rPr>
          <w:b/>
          <w:szCs w:val="24"/>
        </w:rPr>
        <w:t>2</w:t>
      </w:r>
      <w:r>
        <w:rPr>
          <w:szCs w:val="24"/>
        </w:rPr>
        <w:t xml:space="preserve">. </w:t>
      </w:r>
      <w:r>
        <w:rPr>
          <w:b/>
        </w:rPr>
        <w:t>Предъявление иска. Возбуждение  арбитражного дела. Судебное разбирательство. Акты арбитражного суда</w:t>
      </w:r>
    </w:p>
    <w:p w:rsidR="000A36DD" w:rsidRDefault="000A36DD" w:rsidP="000A36DD">
      <w:pPr>
        <w:pStyle w:val="ReportMain"/>
        <w:suppressAutoHyphens/>
        <w:ind w:firstLine="709"/>
        <w:jc w:val="both"/>
        <w:rPr>
          <w:szCs w:val="24"/>
        </w:rPr>
      </w:pPr>
      <w:r w:rsidRPr="00D15B27">
        <w:rPr>
          <w:szCs w:val="24"/>
        </w:rPr>
        <w:t xml:space="preserve">Понятие иска. Право на иск. Процессуальные средства защиты ответчика против иска. Порядок предъявления иска и последствия его нарушения. Возвращение искового заявления. Отзыв на исковое заявление. Оставление искового заявления без движения. Понятие обеспечительных мер. Основания применения и виды обеспечительных мер. Встречное обеспечение. Цели и задачи подготовки дела к судебному разбирательству. Процессуальные действия судьи на данной стадии. </w:t>
      </w:r>
      <w:r w:rsidRPr="00927158">
        <w:rPr>
          <w:szCs w:val="24"/>
        </w:rPr>
        <w:t>Предварительное судебное заседание. Способы примирения сторон. Форма, содержание и порядок</w:t>
      </w:r>
      <w:r w:rsidRPr="00D15B27">
        <w:rPr>
          <w:szCs w:val="24"/>
        </w:rPr>
        <w:t xml:space="preserve"> заключения мирового соглашения. Порядок в судебном заседании. Отложение рассмотрения дела. Приостановление производства по делу и его возобновление. Формы окончания производства по делу без вынесения решения. Прекращение производства по делу, оставление иска без рассмотрения. Понятие и виды актов арбитражных судов. Сущность и содержание решения арбитражного суда. Виды решений. Определения арбитражного суда, их виды. Постановления арбитражных судов.</w:t>
      </w:r>
    </w:p>
    <w:p w:rsidR="000A36DD" w:rsidRDefault="000A36DD" w:rsidP="000A36DD">
      <w:pPr>
        <w:pStyle w:val="ReportMain"/>
        <w:suppressAutoHyphens/>
        <w:ind w:firstLine="709"/>
        <w:jc w:val="both"/>
        <w:rPr>
          <w:szCs w:val="24"/>
        </w:rPr>
      </w:pPr>
    </w:p>
    <w:p w:rsidR="000A36DD" w:rsidRDefault="000A36DD" w:rsidP="000A36DD">
      <w:pPr>
        <w:pStyle w:val="ReportMain"/>
        <w:suppressAutoHyphens/>
        <w:ind w:firstLine="709"/>
        <w:jc w:val="both"/>
        <w:rPr>
          <w:b/>
          <w:bCs/>
          <w:iCs/>
        </w:rPr>
      </w:pPr>
      <w:r w:rsidRPr="006C14B8">
        <w:rPr>
          <w:b/>
        </w:rPr>
        <w:t>3.</w:t>
      </w:r>
      <w:r>
        <w:rPr>
          <w:b/>
        </w:rPr>
        <w:t xml:space="preserve"> </w:t>
      </w:r>
      <w:r>
        <w:rPr>
          <w:b/>
          <w:bCs/>
          <w:iCs/>
        </w:rPr>
        <w:t>Особенности рассмотрения отдельных категорий арбитражных дел</w:t>
      </w:r>
    </w:p>
    <w:p w:rsidR="000A36DD" w:rsidRDefault="000A36DD" w:rsidP="000A36DD">
      <w:pPr>
        <w:pStyle w:val="ReportMain"/>
        <w:suppressAutoHyphens/>
        <w:ind w:firstLine="709"/>
        <w:jc w:val="both"/>
        <w:rPr>
          <w:szCs w:val="24"/>
        </w:rPr>
      </w:pPr>
      <w:r w:rsidRPr="00D15B27">
        <w:rPr>
          <w:szCs w:val="24"/>
        </w:rPr>
        <w:t>Понятие и сущность производств по делам, возникающим  из административных и иных публичных правоотношений. Виды дел, относящихся к производству, возникающему из административных и иных публичных правоотношений. Применение общих правил искового производства и специальных правил при рассмотрении и разрешении дел, возникающих из административных и иных публичных правоотношений. Понятие юридических фактов. Отличие судопроизводства по делам об установлении юр</w:t>
      </w:r>
      <w:r>
        <w:rPr>
          <w:szCs w:val="24"/>
        </w:rPr>
        <w:t xml:space="preserve">идических </w:t>
      </w:r>
      <w:r w:rsidRPr="00D15B27">
        <w:rPr>
          <w:szCs w:val="24"/>
        </w:rPr>
        <w:t>фактов от искового производства. Подведомственность и подсудность дел об установлении юр</w:t>
      </w:r>
      <w:r>
        <w:rPr>
          <w:szCs w:val="24"/>
        </w:rPr>
        <w:t xml:space="preserve">идических </w:t>
      </w:r>
      <w:r w:rsidRPr="00D15B27">
        <w:rPr>
          <w:szCs w:val="24"/>
        </w:rPr>
        <w:t>фактов. Понятие и признаки несостоятельности. Право на обращение в арбитражный  суд по делам о несостоятельности. Лица, участвующие в деле о несостоятельности. Подготовка дела к разбирательству. Сроки рассмотрения дел. Иные специальные правила рассмотрения и разрешения дел о несостоятельности. Корпоративные споры</w:t>
      </w:r>
      <w:r w:rsidRPr="00927158">
        <w:rPr>
          <w:szCs w:val="24"/>
        </w:rPr>
        <w:t xml:space="preserve">. </w:t>
      </w:r>
      <w:hyperlink r:id="rId8" w:history="1">
        <w:r w:rsidRPr="000A36DD">
          <w:rPr>
            <w:rStyle w:val="af"/>
            <w:color w:val="auto"/>
            <w:u w:val="none"/>
            <w:shd w:val="clear" w:color="auto" w:fill="FFFFFF"/>
          </w:rPr>
          <w:t>Рассмотрение дел о защите прав и законных интересов группы лиц</w:t>
        </w:r>
      </w:hyperlink>
      <w:r w:rsidRPr="000A36DD">
        <w:t xml:space="preserve">. </w:t>
      </w:r>
      <w:hyperlink r:id="rId9" w:history="1">
        <w:r w:rsidRPr="000A36DD">
          <w:rPr>
            <w:rStyle w:val="af"/>
            <w:color w:val="auto"/>
            <w:szCs w:val="24"/>
            <w:u w:val="none"/>
            <w:shd w:val="clear" w:color="auto" w:fill="FFFFFF"/>
          </w:rPr>
          <w:t>Дела о защите прав и законных интересов группы лиц</w:t>
        </w:r>
      </w:hyperlink>
      <w:r w:rsidRPr="000A36DD">
        <w:rPr>
          <w:szCs w:val="24"/>
        </w:rPr>
        <w:t xml:space="preserve">. </w:t>
      </w:r>
      <w:hyperlink r:id="rId10" w:history="1">
        <w:r w:rsidRPr="000A36DD">
          <w:rPr>
            <w:rStyle w:val="af"/>
            <w:color w:val="auto"/>
            <w:szCs w:val="24"/>
            <w:u w:val="none"/>
            <w:shd w:val="clear" w:color="auto" w:fill="FFFFFF"/>
          </w:rPr>
          <w:t>Рассмотрение дел в порядке упрощенного производства</w:t>
        </w:r>
      </w:hyperlink>
      <w:r w:rsidRPr="000A36DD">
        <w:rPr>
          <w:szCs w:val="24"/>
        </w:rPr>
        <w:t xml:space="preserve">. </w:t>
      </w:r>
      <w:hyperlink r:id="rId11" w:history="1">
        <w:r w:rsidRPr="000A36DD">
          <w:rPr>
            <w:rStyle w:val="af"/>
            <w:color w:val="auto"/>
            <w:szCs w:val="24"/>
            <w:u w:val="none"/>
            <w:shd w:val="clear" w:color="auto" w:fill="FFFFFF"/>
          </w:rPr>
          <w:t>Дела приказного производства</w:t>
        </w:r>
      </w:hyperlink>
      <w:r w:rsidRPr="000A36DD">
        <w:rPr>
          <w:szCs w:val="24"/>
        </w:rPr>
        <w:t xml:space="preserve">. </w:t>
      </w:r>
      <w:hyperlink r:id="rId12" w:history="1">
        <w:r w:rsidRPr="000A36DD">
          <w:rPr>
            <w:rStyle w:val="af"/>
            <w:color w:val="auto"/>
            <w:szCs w:val="24"/>
            <w:u w:val="none"/>
            <w:shd w:val="clear" w:color="auto" w:fill="FFFFFF"/>
          </w:rPr>
          <w:t>Порядок приказного производства</w:t>
        </w:r>
      </w:hyperlink>
      <w:r>
        <w:rPr>
          <w:szCs w:val="24"/>
        </w:rPr>
        <w:t>.</w:t>
      </w:r>
    </w:p>
    <w:p w:rsidR="000A36DD" w:rsidRDefault="000A36DD" w:rsidP="000A36DD">
      <w:pPr>
        <w:pStyle w:val="ReportMain"/>
        <w:suppressAutoHyphens/>
        <w:ind w:firstLine="709"/>
        <w:jc w:val="both"/>
        <w:rPr>
          <w:szCs w:val="24"/>
        </w:rPr>
      </w:pPr>
    </w:p>
    <w:p w:rsidR="000A36DD" w:rsidRPr="00D15B27" w:rsidRDefault="000A36DD" w:rsidP="000A36DD">
      <w:pPr>
        <w:pStyle w:val="ReportMain"/>
        <w:suppressAutoHyphens/>
        <w:ind w:firstLine="540"/>
        <w:jc w:val="both"/>
        <w:rPr>
          <w:b/>
          <w:szCs w:val="24"/>
        </w:rPr>
      </w:pPr>
      <w:r w:rsidRPr="006C14B8">
        <w:rPr>
          <w:b/>
          <w:szCs w:val="24"/>
        </w:rPr>
        <w:t>4</w:t>
      </w:r>
      <w:r>
        <w:rPr>
          <w:szCs w:val="24"/>
        </w:rPr>
        <w:t xml:space="preserve">. </w:t>
      </w:r>
      <w:r w:rsidRPr="00D15B27">
        <w:rPr>
          <w:b/>
          <w:szCs w:val="24"/>
        </w:rPr>
        <w:t>Пересмотр актов арбит</w:t>
      </w:r>
      <w:r>
        <w:rPr>
          <w:b/>
          <w:szCs w:val="24"/>
        </w:rPr>
        <w:t>ражного суда</w:t>
      </w:r>
    </w:p>
    <w:p w:rsidR="000A36DD" w:rsidRDefault="000A36DD" w:rsidP="000A36DD">
      <w:pPr>
        <w:ind w:firstLine="539"/>
        <w:jc w:val="both"/>
        <w:rPr>
          <w:bCs/>
        </w:rPr>
      </w:pPr>
      <w:r w:rsidRPr="003621FB">
        <w:t>Виды производств по пересмотру решений арбитражных судов. Право на апелляционное обжалование, субъекты, объекты. Срок, порядок подачи, содержание обжалования. Производство по апелляционной жалобе. Полномочия суда апелляционной инстанции. Право кассационного обжалования, объекты, субъекты. Пределы рассмотрения дела в суде кассационной инстанции. Полномочия суда кассационной инстанции. Обязательность указаний суда кассационной инстанции.</w:t>
      </w:r>
      <w:r w:rsidRPr="00927158">
        <w:rPr>
          <w:rFonts w:ascii="Arial" w:hAnsi="Arial" w:cs="Arial"/>
          <w:b/>
          <w:bCs/>
        </w:rPr>
        <w:t xml:space="preserve"> </w:t>
      </w:r>
      <w:r w:rsidRPr="00927158">
        <w:t>П</w:t>
      </w:r>
      <w:r>
        <w:t xml:space="preserve">роизводство по пересмотру судебных актов в порядке надзора. </w:t>
      </w:r>
      <w:r w:rsidRPr="000612C1">
        <w:rPr>
          <w:bCs/>
        </w:rPr>
        <w:t>Основания для отмены или изменения судебных постановлений в порядке надзора</w:t>
      </w:r>
      <w:r>
        <w:rPr>
          <w:bCs/>
        </w:rPr>
        <w:t xml:space="preserve">. </w:t>
      </w:r>
      <w:r>
        <w:t xml:space="preserve">Производство по </w:t>
      </w:r>
      <w:r w:rsidRPr="00927158">
        <w:rPr>
          <w:rFonts w:ascii="Arial" w:hAnsi="Arial" w:cs="Arial"/>
          <w:b/>
          <w:bCs/>
        </w:rPr>
        <w:t xml:space="preserve"> </w:t>
      </w:r>
      <w:r w:rsidRPr="00927158">
        <w:rPr>
          <w:bCs/>
        </w:rPr>
        <w:t>пересмотр</w:t>
      </w:r>
      <w:r>
        <w:rPr>
          <w:bCs/>
        </w:rPr>
        <w:t>у</w:t>
      </w:r>
      <w:r w:rsidRPr="00927158">
        <w:rPr>
          <w:bCs/>
        </w:rPr>
        <w:t xml:space="preserve"> судебных актов по новым или вновь открывшимся обстоятельствам</w:t>
      </w:r>
      <w:r>
        <w:rPr>
          <w:bCs/>
        </w:rPr>
        <w:t xml:space="preserve">. </w:t>
      </w:r>
      <w:r w:rsidRPr="00927158">
        <w:rPr>
          <w:bCs/>
        </w:rPr>
        <w:t>Основания пересмотра судебных актов по новым или вновь открывшимся обстоятельствам</w:t>
      </w:r>
      <w:r>
        <w:rPr>
          <w:bCs/>
        </w:rPr>
        <w:t>.</w:t>
      </w:r>
    </w:p>
    <w:p w:rsidR="00102796" w:rsidRPr="00DF53BD" w:rsidRDefault="00102796" w:rsidP="00102796">
      <w:pPr>
        <w:pStyle w:val="ReportMain"/>
        <w:keepNext/>
        <w:suppressAutoHyphens/>
        <w:ind w:firstLine="709"/>
        <w:jc w:val="both"/>
        <w:outlineLvl w:val="1"/>
        <w:rPr>
          <w:b/>
          <w:szCs w:val="24"/>
        </w:rPr>
      </w:pPr>
    </w:p>
    <w:p w:rsidR="00845944" w:rsidRPr="006C68AC" w:rsidRDefault="002B78FD" w:rsidP="0084282E">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w:t>
      </w:r>
      <w:r w:rsidRPr="006C68AC">
        <w:lastRenderedPageBreak/>
        <w:t xml:space="preserve">интерактивные формы обучения. Среди них дискуссии и дебаты, элементы деловых игр, анализ конкретных ситуаций и </w:t>
      </w:r>
      <w:proofErr w:type="gramStart"/>
      <w:r w:rsidRPr="006C68AC">
        <w:t>другие</w:t>
      </w:r>
      <w:proofErr w:type="gramEnd"/>
      <w:r w:rsidRPr="006C68AC">
        <w:t xml:space="preserve">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lastRenderedPageBreak/>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 от содержания темы и </w:t>
      </w:r>
      <w:proofErr w:type="gramStart"/>
      <w:r w:rsidRPr="006C68AC">
        <w:rPr>
          <w:color w:val="000000"/>
        </w:rPr>
        <w:t>характера</w:t>
      </w:r>
      <w:proofErr w:type="gramEnd"/>
      <w:r w:rsidRPr="006C68AC">
        <w:rPr>
          <w:color w:val="000000"/>
        </w:rPr>
        <w:t xml:space="preserve">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 xml:space="preserve">установленными. В отдельных случаях можно изменить </w:t>
      </w:r>
      <w:r w:rsidRPr="006C68AC">
        <w:rPr>
          <w:spacing w:val="4"/>
        </w:rPr>
        <w:lastRenderedPageBreak/>
        <w:t>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lastRenderedPageBreak/>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lastRenderedPageBreak/>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lastRenderedPageBreak/>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w:t>
      </w:r>
      <w:r w:rsidRPr="006C68AC">
        <w:rPr>
          <w:color w:val="000000"/>
        </w:rPr>
        <w:lastRenderedPageBreak/>
        <w:t>-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C68AC">
        <w:rPr>
          <w:color w:val="000000"/>
        </w:rPr>
        <w:t>смысл</w:t>
      </w:r>
      <w:proofErr w:type="gramEnd"/>
      <w:r w:rsidRPr="006C68AC">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w:t>
      </w:r>
      <w:r w:rsidRPr="006C68AC">
        <w:rPr>
          <w:color w:val="000000"/>
        </w:rPr>
        <w:lastRenderedPageBreak/>
        <w:t>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 xml:space="preserve">В качестве доводов используются факты, ссылки на авторитеты, заведомо </w:t>
      </w:r>
      <w:r w:rsidRPr="006C68AC">
        <w:rPr>
          <w:color w:val="000000"/>
        </w:rPr>
        <w:lastRenderedPageBreak/>
        <w:t>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lastRenderedPageBreak/>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lastRenderedPageBreak/>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rsidRPr="006C68AC">
        <w:lastRenderedPageBreak/>
        <w:t xml:space="preserve">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w:t>
      </w:r>
      <w:proofErr w:type="gramStart"/>
      <w:r w:rsidRPr="006C68AC">
        <w:t>на те</w:t>
      </w:r>
      <w:proofErr w:type="gramEnd"/>
      <w:r w:rsidRPr="006C68AC">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lastRenderedPageBreak/>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lastRenderedPageBreak/>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102796"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 xml:space="preserve">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w:t>
      </w:r>
      <w:r w:rsidRPr="00DA60D0">
        <w:lastRenderedPageBreak/>
        <w:t>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6C68AC">
        <w:t>семестра</w:t>
      </w:r>
      <w:proofErr w:type="gramEnd"/>
      <w:r w:rsidRPr="006C68AC">
        <w:t xml:space="preserve">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lastRenderedPageBreak/>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1C606A" w:rsidRDefault="001C606A" w:rsidP="001C606A">
      <w:pPr>
        <w:ind w:firstLine="709"/>
        <w:jc w:val="both"/>
      </w:pPr>
      <w:r>
        <w:t>При закреплении формы</w:t>
      </w:r>
      <w:r w:rsidRPr="00DA60D0">
        <w:t xml:space="preserve"> промежуточной аттестации</w:t>
      </w:r>
      <w:r>
        <w:t xml:space="preserve"> в виде зачета, необходимо учитывать.</w:t>
      </w:r>
    </w:p>
    <w:p w:rsidR="001C606A" w:rsidRPr="00103846" w:rsidRDefault="001C606A" w:rsidP="001C606A">
      <w:pPr>
        <w:ind w:firstLine="709"/>
        <w:jc w:val="both"/>
      </w:pPr>
      <w:r w:rsidRPr="00103846">
        <w:t>Студенты сдают зачеты в конце теоретического обучения. К зачету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w:t>
      </w:r>
    </w:p>
    <w:p w:rsidR="001C606A" w:rsidRPr="00103846" w:rsidRDefault="001C606A" w:rsidP="001C606A">
      <w:pPr>
        <w:ind w:firstLine="709"/>
        <w:jc w:val="both"/>
      </w:pPr>
      <w:r w:rsidRPr="00103846">
        <w:t>Зачет по теоретическому курсу проходит в устной или письменной форме (определяется преподавателем) на основе перечня вопросов, которые отражают содержание действующей рабочей программы учебной дисциплины.</w:t>
      </w:r>
    </w:p>
    <w:p w:rsidR="001C606A" w:rsidRPr="00103846" w:rsidRDefault="001C606A" w:rsidP="001C606A">
      <w:pPr>
        <w:ind w:firstLine="709"/>
        <w:jc w:val="both"/>
      </w:pPr>
      <w:r w:rsidRPr="00103846">
        <w:t>Студентам рекомендуется:</w:t>
      </w:r>
    </w:p>
    <w:p w:rsidR="001C606A" w:rsidRPr="00103846" w:rsidRDefault="001C606A" w:rsidP="001C606A">
      <w:pPr>
        <w:ind w:firstLine="709"/>
        <w:jc w:val="both"/>
      </w:pPr>
      <w:r w:rsidRPr="00103846">
        <w:sym w:font="Symbol" w:char="F02D"/>
      </w:r>
      <w:r w:rsidRPr="00103846">
        <w:t xml:space="preserve"> внимательно прочитать вопросы к зачету;</w:t>
      </w:r>
    </w:p>
    <w:p w:rsidR="001C606A" w:rsidRPr="00103846" w:rsidRDefault="001C606A" w:rsidP="001C606A">
      <w:pPr>
        <w:ind w:firstLine="709"/>
        <w:jc w:val="both"/>
      </w:pPr>
      <w:r w:rsidRPr="00103846">
        <w:sym w:font="Symbol" w:char="F02D"/>
      </w:r>
      <w:r w:rsidRPr="00103846">
        <w:t xml:space="preserve"> составить план ответа на каждый вопрос, выделив ключевые моменты материала;</w:t>
      </w:r>
    </w:p>
    <w:p w:rsidR="001C606A" w:rsidRPr="00103846" w:rsidRDefault="001C606A" w:rsidP="001C606A">
      <w:pPr>
        <w:ind w:firstLine="709"/>
        <w:jc w:val="both"/>
      </w:pPr>
      <w:r w:rsidRPr="00103846">
        <w:sym w:font="Symbol" w:char="F02D"/>
      </w:r>
      <w:r w:rsidRPr="00103846">
        <w:t xml:space="preserve"> изучив несколько вопросов, обсудить их с однокурсниками.</w:t>
      </w:r>
    </w:p>
    <w:p w:rsidR="001C606A" w:rsidRDefault="001C606A" w:rsidP="001C606A">
      <w:pPr>
        <w:ind w:firstLine="709"/>
        <w:jc w:val="both"/>
      </w:pPr>
      <w:r w:rsidRPr="00103846">
        <w:t>Ответ должен быть аргументированным. Результаты сдачи зачетов оцениваются отметкой «зачтено» или «</w:t>
      </w:r>
      <w:proofErr w:type="spellStart"/>
      <w:r w:rsidRPr="00103846">
        <w:t>незачтено</w:t>
      </w:r>
      <w:proofErr w:type="spellEnd"/>
      <w:r w:rsidRPr="00103846">
        <w:t xml:space="preserve">». </w:t>
      </w:r>
    </w:p>
    <w:p w:rsidR="001C606A" w:rsidRDefault="001C606A" w:rsidP="0084282E">
      <w:pPr>
        <w:ind w:firstLine="709"/>
        <w:jc w:val="both"/>
      </w:pP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2B8" w:rsidRDefault="000352B8" w:rsidP="00E01DB3">
      <w:r>
        <w:separator/>
      </w:r>
    </w:p>
  </w:endnote>
  <w:endnote w:type="continuationSeparator" w:id="0">
    <w:p w:rsidR="000352B8" w:rsidRDefault="000352B8"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7D6267">
        <w:pPr>
          <w:pStyle w:val="a7"/>
          <w:jc w:val="center"/>
        </w:pPr>
        <w:fldSimple w:instr=" PAGE   \* MERGEFORMAT ">
          <w:r w:rsidR="006C6ECA">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2B8" w:rsidRDefault="000352B8" w:rsidP="00E01DB3">
      <w:r>
        <w:separator/>
      </w:r>
    </w:p>
  </w:footnote>
  <w:footnote w:type="continuationSeparator" w:id="0">
    <w:p w:rsidR="000352B8" w:rsidRDefault="000352B8"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352B8"/>
    <w:rsid w:val="00061F57"/>
    <w:rsid w:val="000A36DD"/>
    <w:rsid w:val="000D40E4"/>
    <w:rsid w:val="000D4734"/>
    <w:rsid w:val="00102796"/>
    <w:rsid w:val="0011465B"/>
    <w:rsid w:val="001239D5"/>
    <w:rsid w:val="00133FC3"/>
    <w:rsid w:val="00181537"/>
    <w:rsid w:val="00184B94"/>
    <w:rsid w:val="001A6DAA"/>
    <w:rsid w:val="001C285A"/>
    <w:rsid w:val="001C471D"/>
    <w:rsid w:val="001C606A"/>
    <w:rsid w:val="001E3C09"/>
    <w:rsid w:val="002608E2"/>
    <w:rsid w:val="00271930"/>
    <w:rsid w:val="002B78FD"/>
    <w:rsid w:val="002D63A8"/>
    <w:rsid w:val="002F58F5"/>
    <w:rsid w:val="00341690"/>
    <w:rsid w:val="00346785"/>
    <w:rsid w:val="003C7E41"/>
    <w:rsid w:val="0040005F"/>
    <w:rsid w:val="0042628E"/>
    <w:rsid w:val="004269E2"/>
    <w:rsid w:val="00437213"/>
    <w:rsid w:val="00443D11"/>
    <w:rsid w:val="00456FAD"/>
    <w:rsid w:val="004811A6"/>
    <w:rsid w:val="00491396"/>
    <w:rsid w:val="00543BA5"/>
    <w:rsid w:val="00582395"/>
    <w:rsid w:val="0058799F"/>
    <w:rsid w:val="005D3015"/>
    <w:rsid w:val="005F3CC6"/>
    <w:rsid w:val="00607782"/>
    <w:rsid w:val="00641D84"/>
    <w:rsid w:val="00675A55"/>
    <w:rsid w:val="00691AB7"/>
    <w:rsid w:val="006A7E06"/>
    <w:rsid w:val="006B1049"/>
    <w:rsid w:val="006C68AC"/>
    <w:rsid w:val="006C6ECA"/>
    <w:rsid w:val="00746C08"/>
    <w:rsid w:val="007849CB"/>
    <w:rsid w:val="00790B75"/>
    <w:rsid w:val="007A08B2"/>
    <w:rsid w:val="007B473E"/>
    <w:rsid w:val="007D6267"/>
    <w:rsid w:val="007F0A60"/>
    <w:rsid w:val="0080132B"/>
    <w:rsid w:val="008123AD"/>
    <w:rsid w:val="0083491F"/>
    <w:rsid w:val="0084282E"/>
    <w:rsid w:val="00845944"/>
    <w:rsid w:val="00850653"/>
    <w:rsid w:val="00884BDA"/>
    <w:rsid w:val="00894548"/>
    <w:rsid w:val="008B75C4"/>
    <w:rsid w:val="008D121F"/>
    <w:rsid w:val="008E5F5A"/>
    <w:rsid w:val="008F6A70"/>
    <w:rsid w:val="0091538D"/>
    <w:rsid w:val="00916CFB"/>
    <w:rsid w:val="00932ECD"/>
    <w:rsid w:val="00943F2B"/>
    <w:rsid w:val="009B2F53"/>
    <w:rsid w:val="009D49D8"/>
    <w:rsid w:val="009F174B"/>
    <w:rsid w:val="009F295E"/>
    <w:rsid w:val="00A07B19"/>
    <w:rsid w:val="00A116CD"/>
    <w:rsid w:val="00A1202F"/>
    <w:rsid w:val="00A22803"/>
    <w:rsid w:val="00A230C9"/>
    <w:rsid w:val="00A2785F"/>
    <w:rsid w:val="00A3276A"/>
    <w:rsid w:val="00A5190A"/>
    <w:rsid w:val="00AE5BCC"/>
    <w:rsid w:val="00B0360B"/>
    <w:rsid w:val="00B26B10"/>
    <w:rsid w:val="00B36870"/>
    <w:rsid w:val="00BB2A4B"/>
    <w:rsid w:val="00C25187"/>
    <w:rsid w:val="00C51768"/>
    <w:rsid w:val="00C717B7"/>
    <w:rsid w:val="00C87EDA"/>
    <w:rsid w:val="00CC13BF"/>
    <w:rsid w:val="00CD0125"/>
    <w:rsid w:val="00D2464C"/>
    <w:rsid w:val="00D334D0"/>
    <w:rsid w:val="00D533CD"/>
    <w:rsid w:val="00D70EC9"/>
    <w:rsid w:val="00D82E9B"/>
    <w:rsid w:val="00D90FC4"/>
    <w:rsid w:val="00D950CD"/>
    <w:rsid w:val="00DA60D0"/>
    <w:rsid w:val="00DF3556"/>
    <w:rsid w:val="00E01DB3"/>
    <w:rsid w:val="00E97EEF"/>
    <w:rsid w:val="00EA7005"/>
    <w:rsid w:val="00F24809"/>
    <w:rsid w:val="00F27AD3"/>
    <w:rsid w:val="00F53934"/>
    <w:rsid w:val="00FA4ED4"/>
    <w:rsid w:val="00FB223C"/>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800/31e7110b48d1ae0d497cb9bd7de97a8083d8c24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document/cons_doc_LAW_37800/d4c8309bf1b860dd971bc1719535f0f2e874ae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7800/d1d697c732991b313b62196970885c898cd9e06a/" TargetMode="External"/><Relationship Id="rId5" Type="http://schemas.openxmlformats.org/officeDocument/2006/relationships/footnotes" Target="footnotes.xml"/><Relationship Id="rId10" Type="http://schemas.openxmlformats.org/officeDocument/2006/relationships/hyperlink" Target="http://www.consultant.ru/document/cons_doc_LAW_37800/c42da3f81f722f42d983ee600e64da12939bb1b5/" TargetMode="External"/><Relationship Id="rId4" Type="http://schemas.openxmlformats.org/officeDocument/2006/relationships/webSettings" Target="webSettings.xml"/><Relationship Id="rId9" Type="http://schemas.openxmlformats.org/officeDocument/2006/relationships/hyperlink" Target="http://www.consultant.ru/document/cons_doc_LAW_37800/89f70a936926415351574b1318463af90c7d9d18/" TargetMode="External"/><Relationship Id="rId14" Type="http://schemas.openxmlformats.org/officeDocument/2006/relationships/theme" Target="theme/theme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11525</Words>
  <Characters>65695</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2021-03-13T19:50:00Z</dcterms:created>
  <dcterms:modified xsi:type="dcterms:W3CDTF">2021-03-13T19:50:00Z</dcterms:modified>
</cp:coreProperties>
</file>