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7F8251" w14:textId="77777777"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14:paraId="69B72F05" w14:textId="77777777" w:rsidR="00F35496" w:rsidRDefault="00F35496" w:rsidP="00F35496">
      <w:pPr>
        <w:pStyle w:val="ReportHead"/>
        <w:suppressAutoHyphens/>
        <w:rPr>
          <w:sz w:val="24"/>
        </w:rPr>
      </w:pPr>
      <w:r>
        <w:rPr>
          <w:sz w:val="24"/>
        </w:rPr>
        <w:t>Минобрнауки России</w:t>
      </w:r>
    </w:p>
    <w:p w14:paraId="3393CB9A" w14:textId="77777777" w:rsidR="00F35496" w:rsidRDefault="00F35496" w:rsidP="00F35496">
      <w:pPr>
        <w:pStyle w:val="ReportHead"/>
        <w:suppressAutoHyphens/>
        <w:rPr>
          <w:sz w:val="24"/>
        </w:rPr>
      </w:pPr>
    </w:p>
    <w:p w14:paraId="47F6A54B" w14:textId="77777777" w:rsidR="00F35496" w:rsidRDefault="00F35496" w:rsidP="00F35496">
      <w:pPr>
        <w:pStyle w:val="ReportHead"/>
        <w:suppressAutoHyphens/>
        <w:rPr>
          <w:sz w:val="24"/>
        </w:rPr>
      </w:pPr>
      <w:r>
        <w:rPr>
          <w:sz w:val="24"/>
        </w:rPr>
        <w:t>Федеральное государственное бюджетное образовательное учреждение</w:t>
      </w:r>
    </w:p>
    <w:p w14:paraId="5C2FF99F" w14:textId="77777777" w:rsidR="00F35496" w:rsidRDefault="00F35496" w:rsidP="00F35496">
      <w:pPr>
        <w:pStyle w:val="ReportHead"/>
        <w:suppressAutoHyphens/>
        <w:rPr>
          <w:sz w:val="24"/>
        </w:rPr>
      </w:pPr>
      <w:r>
        <w:rPr>
          <w:sz w:val="24"/>
        </w:rPr>
        <w:t>высшего образования</w:t>
      </w:r>
    </w:p>
    <w:p w14:paraId="37883EA0" w14:textId="77777777" w:rsidR="00F35496" w:rsidRDefault="00F35496" w:rsidP="00F35496">
      <w:pPr>
        <w:pStyle w:val="ReportHead"/>
        <w:suppressAutoHyphens/>
        <w:rPr>
          <w:b/>
          <w:sz w:val="24"/>
        </w:rPr>
      </w:pPr>
      <w:r>
        <w:rPr>
          <w:b/>
          <w:sz w:val="24"/>
        </w:rPr>
        <w:t>«Оренбургский государственный университет»</w:t>
      </w:r>
    </w:p>
    <w:p w14:paraId="00D74F41" w14:textId="77777777" w:rsidR="00F35496" w:rsidRDefault="00F35496" w:rsidP="00F35496">
      <w:pPr>
        <w:pStyle w:val="ReportHead"/>
        <w:suppressAutoHyphens/>
        <w:rPr>
          <w:sz w:val="24"/>
        </w:rPr>
      </w:pPr>
    </w:p>
    <w:p w14:paraId="5F081CE5" w14:textId="77777777" w:rsidR="00F35496" w:rsidRDefault="00F35496" w:rsidP="00F35496">
      <w:pPr>
        <w:pStyle w:val="ReportHead"/>
        <w:suppressAutoHyphens/>
        <w:rPr>
          <w:sz w:val="24"/>
        </w:rPr>
      </w:pPr>
      <w:r>
        <w:rPr>
          <w:sz w:val="24"/>
        </w:rPr>
        <w:t xml:space="preserve">Кафедра </w:t>
      </w:r>
      <w:r w:rsidR="00026F81">
        <w:rPr>
          <w:sz w:val="24"/>
        </w:rPr>
        <w:t>биохимии и микробиологии</w:t>
      </w:r>
    </w:p>
    <w:p w14:paraId="55496471" w14:textId="77777777" w:rsidR="00F35496" w:rsidRDefault="00F35496" w:rsidP="00F35496">
      <w:pPr>
        <w:pStyle w:val="ReportHead"/>
        <w:suppressAutoHyphens/>
        <w:rPr>
          <w:sz w:val="24"/>
        </w:rPr>
      </w:pPr>
    </w:p>
    <w:p w14:paraId="7B9F33E4" w14:textId="77777777" w:rsidR="00F35496" w:rsidRDefault="00F35496" w:rsidP="00F35496">
      <w:pPr>
        <w:pStyle w:val="ReportHead"/>
        <w:suppressAutoHyphens/>
        <w:rPr>
          <w:sz w:val="24"/>
        </w:rPr>
      </w:pPr>
    </w:p>
    <w:p w14:paraId="2596A0CD" w14:textId="77777777" w:rsidR="00F35496" w:rsidRDefault="00F35496" w:rsidP="00F35496">
      <w:pPr>
        <w:pStyle w:val="ReportHead"/>
        <w:suppressAutoHyphens/>
        <w:jc w:val="left"/>
        <w:rPr>
          <w:sz w:val="24"/>
        </w:rPr>
      </w:pPr>
    </w:p>
    <w:p w14:paraId="1EA38C66" w14:textId="77777777" w:rsidR="00F35496" w:rsidRDefault="00F35496" w:rsidP="00F35496">
      <w:pPr>
        <w:pStyle w:val="ReportHead"/>
        <w:suppressAutoHyphens/>
        <w:jc w:val="left"/>
        <w:rPr>
          <w:sz w:val="24"/>
        </w:rPr>
      </w:pPr>
    </w:p>
    <w:p w14:paraId="034DFA2D" w14:textId="77777777" w:rsidR="00F35496" w:rsidRDefault="00F35496" w:rsidP="00F35496">
      <w:pPr>
        <w:pStyle w:val="ReportHead"/>
        <w:suppressAutoHyphens/>
        <w:jc w:val="left"/>
        <w:rPr>
          <w:sz w:val="24"/>
        </w:rPr>
      </w:pPr>
    </w:p>
    <w:p w14:paraId="61835102" w14:textId="77777777" w:rsidR="00F35496" w:rsidRDefault="00F35496" w:rsidP="00F35496">
      <w:pPr>
        <w:pStyle w:val="ReportHead"/>
        <w:suppressAutoHyphens/>
        <w:jc w:val="left"/>
        <w:rPr>
          <w:sz w:val="24"/>
        </w:rPr>
      </w:pPr>
    </w:p>
    <w:p w14:paraId="05C7B092" w14:textId="77777777" w:rsidR="00F35496" w:rsidRDefault="00F35496" w:rsidP="00F35496">
      <w:pPr>
        <w:pStyle w:val="ReportHead"/>
        <w:suppressAutoHyphens/>
        <w:jc w:val="left"/>
        <w:rPr>
          <w:sz w:val="24"/>
        </w:rPr>
      </w:pPr>
    </w:p>
    <w:p w14:paraId="58CD784D" w14:textId="77777777" w:rsidR="00F35496" w:rsidRDefault="00F35496" w:rsidP="00F35496">
      <w:pPr>
        <w:pStyle w:val="ReportHead"/>
        <w:suppressAutoHyphens/>
        <w:jc w:val="left"/>
        <w:rPr>
          <w:sz w:val="24"/>
        </w:rPr>
      </w:pPr>
    </w:p>
    <w:p w14:paraId="5D8D02B4" w14:textId="77777777" w:rsidR="00F35496" w:rsidRDefault="00F35496" w:rsidP="00F35496">
      <w:pPr>
        <w:pStyle w:val="ReportHead"/>
        <w:suppressAutoHyphens/>
        <w:rPr>
          <w:sz w:val="24"/>
        </w:rPr>
      </w:pPr>
    </w:p>
    <w:p w14:paraId="05ADA057" w14:textId="77777777" w:rsidR="00F35496" w:rsidRDefault="00F35496" w:rsidP="00F35496">
      <w:pPr>
        <w:pStyle w:val="ReportHead"/>
        <w:suppressAutoHyphens/>
        <w:rPr>
          <w:sz w:val="24"/>
        </w:rPr>
      </w:pPr>
    </w:p>
    <w:p w14:paraId="70ECE120" w14:textId="77777777" w:rsidR="00F35496" w:rsidRPr="0056457A" w:rsidRDefault="00F35496" w:rsidP="00F35496">
      <w:pPr>
        <w:pStyle w:val="ReportHead"/>
        <w:suppressAutoHyphens/>
        <w:spacing w:before="120"/>
        <w:rPr>
          <w:szCs w:val="28"/>
        </w:rPr>
      </w:pPr>
      <w:r w:rsidRPr="0056457A">
        <w:rPr>
          <w:szCs w:val="28"/>
        </w:rPr>
        <w:t xml:space="preserve">Методические указания для обучающихся по освоению дисциплины </w:t>
      </w:r>
    </w:p>
    <w:p w14:paraId="4A857951" w14:textId="2131E875" w:rsidR="007C42CE" w:rsidRPr="007C42CE" w:rsidRDefault="007C42CE" w:rsidP="007C42CE">
      <w:pPr>
        <w:pStyle w:val="ReportHead"/>
        <w:suppressAutoHyphens/>
        <w:rPr>
          <w:sz w:val="24"/>
        </w:rPr>
      </w:pPr>
      <w:r w:rsidRPr="007C42CE">
        <w:rPr>
          <w:sz w:val="24"/>
        </w:rPr>
        <w:t>«Физиология роста микроорганизмов»</w:t>
      </w:r>
    </w:p>
    <w:p w14:paraId="7D8BF974" w14:textId="77777777" w:rsidR="007C42CE" w:rsidRPr="007C42CE" w:rsidRDefault="007C42CE" w:rsidP="007C42CE">
      <w:pPr>
        <w:pStyle w:val="ReportHead"/>
        <w:suppressAutoHyphens/>
        <w:rPr>
          <w:sz w:val="24"/>
        </w:rPr>
      </w:pPr>
    </w:p>
    <w:p w14:paraId="7DEDDFF5" w14:textId="77777777" w:rsidR="007C42CE" w:rsidRPr="007C42CE" w:rsidRDefault="007C42CE" w:rsidP="007C42CE">
      <w:pPr>
        <w:pStyle w:val="ReportHead"/>
        <w:suppressAutoHyphens/>
        <w:rPr>
          <w:sz w:val="24"/>
        </w:rPr>
      </w:pPr>
      <w:r w:rsidRPr="007C42CE">
        <w:rPr>
          <w:sz w:val="24"/>
        </w:rPr>
        <w:t>Уровень высшего образования</w:t>
      </w:r>
    </w:p>
    <w:p w14:paraId="29B5ADEB" w14:textId="77777777" w:rsidR="007C42CE" w:rsidRDefault="007C42CE" w:rsidP="007C42CE">
      <w:pPr>
        <w:pStyle w:val="ReportHead"/>
        <w:suppressAutoHyphens/>
        <w:rPr>
          <w:sz w:val="24"/>
        </w:rPr>
      </w:pPr>
      <w:r w:rsidRPr="007C42CE">
        <w:rPr>
          <w:sz w:val="24"/>
        </w:rPr>
        <w:t>БАКАЛАВРИАТ</w:t>
      </w:r>
    </w:p>
    <w:p w14:paraId="39DDEA36" w14:textId="77777777" w:rsidR="007C42CE" w:rsidRPr="007C42CE" w:rsidRDefault="007C42CE" w:rsidP="007C42CE">
      <w:pPr>
        <w:pStyle w:val="ReportHead"/>
        <w:suppressAutoHyphens/>
        <w:rPr>
          <w:sz w:val="24"/>
        </w:rPr>
      </w:pPr>
    </w:p>
    <w:p w14:paraId="116EEB4B" w14:textId="77777777" w:rsidR="007C42CE" w:rsidRPr="007C42CE" w:rsidRDefault="007C42CE" w:rsidP="007C42CE">
      <w:pPr>
        <w:pStyle w:val="ReportHead"/>
        <w:suppressAutoHyphens/>
        <w:rPr>
          <w:sz w:val="24"/>
        </w:rPr>
      </w:pPr>
      <w:r w:rsidRPr="007C42CE">
        <w:rPr>
          <w:sz w:val="24"/>
        </w:rPr>
        <w:t>Направление подготовки</w:t>
      </w:r>
    </w:p>
    <w:p w14:paraId="67454F45" w14:textId="77777777" w:rsidR="007C42CE" w:rsidRPr="007C42CE" w:rsidRDefault="007C42CE" w:rsidP="007C42CE">
      <w:pPr>
        <w:pStyle w:val="ReportHead"/>
        <w:suppressAutoHyphens/>
        <w:rPr>
          <w:sz w:val="24"/>
          <w:u w:val="single"/>
        </w:rPr>
      </w:pPr>
      <w:r w:rsidRPr="007C42CE">
        <w:rPr>
          <w:sz w:val="24"/>
          <w:u w:val="single"/>
        </w:rPr>
        <w:t>06.03.01 Биология</w:t>
      </w:r>
    </w:p>
    <w:p w14:paraId="68FEFEA7" w14:textId="77777777" w:rsidR="007C42CE" w:rsidRDefault="007C42CE" w:rsidP="007C42CE">
      <w:pPr>
        <w:pStyle w:val="ReportHead"/>
        <w:suppressAutoHyphens/>
        <w:rPr>
          <w:sz w:val="22"/>
        </w:rPr>
      </w:pPr>
      <w:r w:rsidRPr="007C42CE">
        <w:rPr>
          <w:sz w:val="22"/>
        </w:rPr>
        <w:t>(код и наименование направления подготовки)</w:t>
      </w:r>
    </w:p>
    <w:p w14:paraId="197C3EC9" w14:textId="77777777" w:rsidR="007C42CE" w:rsidRPr="007C42CE" w:rsidRDefault="007C42CE" w:rsidP="007C42CE">
      <w:pPr>
        <w:pStyle w:val="ReportHead"/>
        <w:suppressAutoHyphens/>
        <w:rPr>
          <w:sz w:val="22"/>
        </w:rPr>
      </w:pPr>
    </w:p>
    <w:p w14:paraId="4E8170FF" w14:textId="77777777" w:rsidR="007C42CE" w:rsidRPr="007C42CE" w:rsidRDefault="007C42CE" w:rsidP="007C42CE">
      <w:pPr>
        <w:pStyle w:val="ReportHead"/>
        <w:suppressAutoHyphens/>
        <w:rPr>
          <w:sz w:val="24"/>
          <w:u w:val="single"/>
        </w:rPr>
      </w:pPr>
      <w:r w:rsidRPr="007C42CE">
        <w:rPr>
          <w:sz w:val="24"/>
          <w:u w:val="single"/>
        </w:rPr>
        <w:t>Микробиология</w:t>
      </w:r>
    </w:p>
    <w:p w14:paraId="56D8C785" w14:textId="77777777" w:rsidR="007C42CE" w:rsidRDefault="007C42CE" w:rsidP="007C42CE">
      <w:pPr>
        <w:pStyle w:val="ReportHead"/>
        <w:suppressAutoHyphens/>
        <w:rPr>
          <w:sz w:val="20"/>
        </w:rPr>
      </w:pPr>
      <w:r w:rsidRPr="007C42CE">
        <w:rPr>
          <w:sz w:val="20"/>
        </w:rPr>
        <w:t xml:space="preserve"> (наименование направленности (профиля) образовательной программы)</w:t>
      </w:r>
    </w:p>
    <w:p w14:paraId="556B0DD6" w14:textId="77777777" w:rsidR="007C42CE" w:rsidRPr="007C42CE" w:rsidRDefault="007C42CE" w:rsidP="007C42CE">
      <w:pPr>
        <w:pStyle w:val="ReportHead"/>
        <w:suppressAutoHyphens/>
        <w:rPr>
          <w:sz w:val="20"/>
        </w:rPr>
      </w:pPr>
    </w:p>
    <w:p w14:paraId="06FEA064" w14:textId="77777777" w:rsidR="007C42CE" w:rsidRPr="007C42CE" w:rsidRDefault="007C42CE" w:rsidP="007C42CE">
      <w:pPr>
        <w:pStyle w:val="ReportHead"/>
        <w:suppressAutoHyphens/>
        <w:rPr>
          <w:sz w:val="24"/>
        </w:rPr>
      </w:pPr>
      <w:r w:rsidRPr="007C42CE">
        <w:rPr>
          <w:sz w:val="24"/>
        </w:rPr>
        <w:t>Тип образовательной программы</w:t>
      </w:r>
    </w:p>
    <w:p w14:paraId="715BC10A" w14:textId="77777777" w:rsidR="007C42CE" w:rsidRPr="007C42CE" w:rsidRDefault="007C42CE" w:rsidP="007C42CE">
      <w:pPr>
        <w:pStyle w:val="ReportHead"/>
        <w:suppressAutoHyphens/>
        <w:rPr>
          <w:sz w:val="24"/>
          <w:u w:val="single"/>
        </w:rPr>
      </w:pPr>
      <w:r w:rsidRPr="007C42CE">
        <w:rPr>
          <w:sz w:val="24"/>
          <w:u w:val="single"/>
        </w:rPr>
        <w:t>Программа академического бакалавриата</w:t>
      </w:r>
    </w:p>
    <w:p w14:paraId="68099CFC" w14:textId="77777777" w:rsidR="007C42CE" w:rsidRPr="007C42CE" w:rsidRDefault="007C42CE" w:rsidP="007C42CE">
      <w:pPr>
        <w:pStyle w:val="ReportHead"/>
        <w:suppressAutoHyphens/>
        <w:rPr>
          <w:sz w:val="24"/>
        </w:rPr>
      </w:pPr>
    </w:p>
    <w:p w14:paraId="53D84F3B" w14:textId="77777777" w:rsidR="007C42CE" w:rsidRPr="007C42CE" w:rsidRDefault="007C42CE" w:rsidP="007C42CE">
      <w:pPr>
        <w:pStyle w:val="ReportHead"/>
        <w:suppressAutoHyphens/>
        <w:rPr>
          <w:sz w:val="24"/>
        </w:rPr>
      </w:pPr>
      <w:r w:rsidRPr="007C42CE">
        <w:rPr>
          <w:sz w:val="24"/>
        </w:rPr>
        <w:t>Квалификация</w:t>
      </w:r>
    </w:p>
    <w:p w14:paraId="2C64628D" w14:textId="77777777" w:rsidR="007C42CE" w:rsidRPr="007C42CE" w:rsidRDefault="007C42CE" w:rsidP="007C42CE">
      <w:pPr>
        <w:pStyle w:val="ReportHead"/>
        <w:suppressAutoHyphens/>
        <w:rPr>
          <w:sz w:val="24"/>
          <w:u w:val="single"/>
        </w:rPr>
      </w:pPr>
      <w:r w:rsidRPr="007C42CE">
        <w:rPr>
          <w:sz w:val="24"/>
          <w:u w:val="single"/>
        </w:rPr>
        <w:t>Бакалавр</w:t>
      </w:r>
    </w:p>
    <w:p w14:paraId="22258614" w14:textId="77777777" w:rsidR="007C42CE" w:rsidRPr="007C42CE" w:rsidRDefault="007C42CE" w:rsidP="007C42CE">
      <w:pPr>
        <w:pStyle w:val="ReportHead"/>
        <w:suppressAutoHyphens/>
        <w:rPr>
          <w:sz w:val="24"/>
        </w:rPr>
      </w:pPr>
      <w:r w:rsidRPr="007C42CE">
        <w:rPr>
          <w:sz w:val="24"/>
        </w:rPr>
        <w:t>Форма обучения</w:t>
      </w:r>
    </w:p>
    <w:p w14:paraId="1495725A" w14:textId="77777777" w:rsidR="00F35496" w:rsidRPr="007C42CE" w:rsidRDefault="007C42CE" w:rsidP="007C42CE">
      <w:pPr>
        <w:pStyle w:val="ReportHead"/>
        <w:suppressAutoHyphens/>
        <w:rPr>
          <w:sz w:val="24"/>
          <w:u w:val="single"/>
        </w:rPr>
      </w:pPr>
      <w:r w:rsidRPr="007C42CE">
        <w:rPr>
          <w:sz w:val="24"/>
          <w:u w:val="single"/>
        </w:rPr>
        <w:t>Очная</w:t>
      </w:r>
    </w:p>
    <w:p w14:paraId="4450AC4E" w14:textId="77777777" w:rsidR="00F35496" w:rsidRDefault="00F35496" w:rsidP="00F35496">
      <w:pPr>
        <w:pStyle w:val="ReportHead"/>
        <w:suppressAutoHyphens/>
        <w:rPr>
          <w:sz w:val="24"/>
        </w:rPr>
      </w:pPr>
    </w:p>
    <w:p w14:paraId="65EEFC5B" w14:textId="77777777" w:rsidR="00F35496" w:rsidRDefault="00F35496" w:rsidP="00F35496">
      <w:pPr>
        <w:pStyle w:val="ReportHead"/>
        <w:suppressAutoHyphens/>
        <w:rPr>
          <w:sz w:val="24"/>
        </w:rPr>
      </w:pPr>
    </w:p>
    <w:p w14:paraId="1C542EF7" w14:textId="77777777" w:rsidR="00F35496" w:rsidRDefault="00F35496" w:rsidP="00F35496">
      <w:pPr>
        <w:pStyle w:val="ReportHead"/>
        <w:suppressAutoHyphens/>
        <w:rPr>
          <w:sz w:val="24"/>
        </w:rPr>
      </w:pPr>
    </w:p>
    <w:p w14:paraId="649A6F87" w14:textId="77777777" w:rsidR="00F35496" w:rsidRDefault="00F35496" w:rsidP="00F35496">
      <w:pPr>
        <w:pStyle w:val="ReportHead"/>
        <w:suppressAutoHyphens/>
        <w:rPr>
          <w:sz w:val="24"/>
        </w:rPr>
      </w:pPr>
    </w:p>
    <w:p w14:paraId="13B577EB" w14:textId="77777777" w:rsidR="00F35496" w:rsidRDefault="00F35496" w:rsidP="00F35496">
      <w:pPr>
        <w:pStyle w:val="ReportHead"/>
        <w:suppressAutoHyphens/>
        <w:rPr>
          <w:sz w:val="24"/>
        </w:rPr>
      </w:pPr>
    </w:p>
    <w:p w14:paraId="33C63F19" w14:textId="77777777" w:rsidR="00F35496" w:rsidRDefault="00F35496" w:rsidP="00F35496">
      <w:pPr>
        <w:pStyle w:val="ReportHead"/>
        <w:suppressAutoHyphens/>
        <w:rPr>
          <w:sz w:val="24"/>
        </w:rPr>
      </w:pPr>
    </w:p>
    <w:p w14:paraId="576F7BEC" w14:textId="77777777" w:rsidR="00F35496" w:rsidRDefault="00F35496" w:rsidP="00F35496">
      <w:pPr>
        <w:pStyle w:val="ReportHead"/>
        <w:suppressAutoHyphens/>
        <w:rPr>
          <w:sz w:val="24"/>
        </w:rPr>
      </w:pPr>
    </w:p>
    <w:p w14:paraId="6AF1DE67" w14:textId="77777777" w:rsidR="00F35496" w:rsidRDefault="00F35496" w:rsidP="00F35496">
      <w:pPr>
        <w:pStyle w:val="ReportHead"/>
        <w:suppressAutoHyphens/>
        <w:rPr>
          <w:sz w:val="24"/>
        </w:rPr>
      </w:pPr>
    </w:p>
    <w:p w14:paraId="5BEE152B" w14:textId="77777777" w:rsidR="00F35496" w:rsidRDefault="00F35496" w:rsidP="00F35496">
      <w:pPr>
        <w:pStyle w:val="ReportHead"/>
        <w:suppressAutoHyphens/>
        <w:rPr>
          <w:sz w:val="24"/>
        </w:rPr>
      </w:pPr>
    </w:p>
    <w:p w14:paraId="57AF0749" w14:textId="77777777" w:rsidR="007C42CE" w:rsidRDefault="007C42CE" w:rsidP="00F35496">
      <w:pPr>
        <w:pStyle w:val="ReportHead"/>
        <w:suppressAutoHyphens/>
        <w:rPr>
          <w:sz w:val="24"/>
        </w:rPr>
      </w:pPr>
    </w:p>
    <w:p w14:paraId="70B74E3D" w14:textId="77777777" w:rsidR="00F35496" w:rsidRDefault="00F35496" w:rsidP="00F35496">
      <w:pPr>
        <w:pStyle w:val="ReportHead"/>
        <w:suppressAutoHyphens/>
        <w:rPr>
          <w:sz w:val="24"/>
        </w:rPr>
      </w:pPr>
    </w:p>
    <w:p w14:paraId="43416861" w14:textId="77777777" w:rsidR="00F35496" w:rsidRDefault="00F35496" w:rsidP="00F35496">
      <w:pPr>
        <w:pStyle w:val="ReportHead"/>
        <w:suppressAutoHyphens/>
        <w:rPr>
          <w:sz w:val="24"/>
        </w:rPr>
      </w:pPr>
    </w:p>
    <w:p w14:paraId="3F4E3292" w14:textId="08952388" w:rsidR="00F35496" w:rsidRDefault="007C42CE" w:rsidP="00F35496">
      <w:pPr>
        <w:pStyle w:val="ReportHead"/>
        <w:suppressAutoHyphens/>
        <w:rPr>
          <w:sz w:val="24"/>
        </w:rPr>
      </w:pPr>
      <w:r>
        <w:rPr>
          <w:sz w:val="24"/>
        </w:rPr>
        <w:t>Год набора 20</w:t>
      </w:r>
      <w:r w:rsidR="0056457A">
        <w:rPr>
          <w:sz w:val="24"/>
        </w:rPr>
        <w:t>21</w:t>
      </w:r>
    </w:p>
    <w:p w14:paraId="35F6E301" w14:textId="77777777" w:rsidR="00F35496" w:rsidRDefault="00F35496" w:rsidP="00F35496">
      <w:pPr>
        <w:pStyle w:val="ReportHead"/>
        <w:suppressAutoHyphens/>
        <w:rPr>
          <w:sz w:val="24"/>
        </w:rPr>
      </w:pPr>
    </w:p>
    <w:p w14:paraId="5B6F80A4" w14:textId="77777777" w:rsidR="00F35496" w:rsidRDefault="00F35496" w:rsidP="00F35496">
      <w:pPr>
        <w:pStyle w:val="ReportHead"/>
        <w:suppressAutoHyphens/>
        <w:rPr>
          <w:sz w:val="24"/>
        </w:rPr>
      </w:pPr>
    </w:p>
    <w:p w14:paraId="5FA70744" w14:textId="77777777" w:rsidR="004269E2" w:rsidRPr="00026F81" w:rsidRDefault="004269E2" w:rsidP="00026F81">
      <w:pPr>
        <w:jc w:val="both"/>
        <w:rPr>
          <w:rFonts w:eastAsia="Calibri"/>
          <w:lang w:eastAsia="en-US"/>
        </w:rPr>
      </w:pPr>
      <w:r w:rsidRPr="00026F81">
        <w:rPr>
          <w:rFonts w:eastAsia="Calibri"/>
          <w:lang w:eastAsia="en-US"/>
        </w:rPr>
        <w:t>Составители</w:t>
      </w:r>
      <w:r w:rsidR="008D08DE" w:rsidRPr="00026F81">
        <w:rPr>
          <w:rFonts w:eastAsia="Calibri"/>
          <w:lang w:eastAsia="en-US"/>
        </w:rPr>
        <w:t xml:space="preserve">  </w:t>
      </w:r>
      <w:r w:rsidRPr="00026F81">
        <w:rPr>
          <w:rFonts w:eastAsia="Calibri"/>
          <w:lang w:eastAsia="en-US"/>
        </w:rPr>
        <w:t xml:space="preserve"> _____________________ </w:t>
      </w:r>
      <w:r w:rsidR="00026F81" w:rsidRPr="00026F81">
        <w:rPr>
          <w:rFonts w:eastAsia="Calibri"/>
          <w:lang w:eastAsia="en-US"/>
        </w:rPr>
        <w:t>Е.С. Алешина</w:t>
      </w:r>
    </w:p>
    <w:p w14:paraId="25CEA6ED" w14:textId="77777777" w:rsidR="004269E2" w:rsidRPr="00026F81" w:rsidRDefault="004269E2" w:rsidP="00026F81">
      <w:pPr>
        <w:jc w:val="both"/>
        <w:rPr>
          <w:rFonts w:eastAsia="Calibri"/>
          <w:lang w:eastAsia="en-US"/>
        </w:rPr>
      </w:pPr>
    </w:p>
    <w:p w14:paraId="03E6A92B" w14:textId="77777777" w:rsidR="000D40E4" w:rsidRPr="00026F81" w:rsidRDefault="000D40E4" w:rsidP="00026F81">
      <w:pPr>
        <w:jc w:val="both"/>
        <w:rPr>
          <w:rFonts w:eastAsia="Calibri"/>
          <w:lang w:eastAsia="en-US"/>
        </w:rPr>
      </w:pPr>
    </w:p>
    <w:p w14:paraId="42F48CA5" w14:textId="77777777" w:rsidR="000D40E4" w:rsidRPr="00026F81" w:rsidRDefault="000D40E4" w:rsidP="00026F81">
      <w:pPr>
        <w:jc w:val="both"/>
        <w:rPr>
          <w:rFonts w:eastAsia="Calibri"/>
          <w:lang w:eastAsia="en-US"/>
        </w:rPr>
      </w:pPr>
    </w:p>
    <w:p w14:paraId="3AC46E5C" w14:textId="77777777" w:rsidR="004269E2" w:rsidRPr="00026F81" w:rsidRDefault="004269E2" w:rsidP="00026F81">
      <w:pPr>
        <w:jc w:val="both"/>
        <w:rPr>
          <w:rFonts w:eastAsia="Calibri"/>
          <w:lang w:eastAsia="en-US"/>
        </w:rPr>
      </w:pPr>
      <w:r w:rsidRPr="00026F81">
        <w:rPr>
          <w:rFonts w:eastAsia="Calibri"/>
          <w:lang w:eastAsia="en-US"/>
        </w:rPr>
        <w:t xml:space="preserve">Методические </w:t>
      </w:r>
      <w:r w:rsidR="00691AB7" w:rsidRPr="00026F81">
        <w:rPr>
          <w:rFonts w:eastAsia="Calibri"/>
          <w:lang w:eastAsia="en-US"/>
        </w:rPr>
        <w:t xml:space="preserve">указания рассмотрены и одобрены </w:t>
      </w:r>
      <w:r w:rsidRPr="00026F81">
        <w:rPr>
          <w:rFonts w:eastAsia="Calibri"/>
          <w:lang w:eastAsia="en-US"/>
        </w:rPr>
        <w:t xml:space="preserve">на заседании </w:t>
      </w:r>
      <w:r w:rsidR="00491396" w:rsidRPr="00026F81">
        <w:rPr>
          <w:rFonts w:eastAsia="Calibri"/>
          <w:lang w:eastAsia="en-US"/>
        </w:rPr>
        <w:t xml:space="preserve">кафедры </w:t>
      </w:r>
      <w:r w:rsidR="00F35496" w:rsidRPr="00026F81">
        <w:rPr>
          <w:rFonts w:eastAsia="Calibri"/>
          <w:lang w:eastAsia="en-US"/>
        </w:rPr>
        <w:t>биологии и почвоведения</w:t>
      </w:r>
    </w:p>
    <w:p w14:paraId="1CCA7FCA" w14:textId="77777777" w:rsidR="000D40E4" w:rsidRPr="00026F81" w:rsidRDefault="000D40E4" w:rsidP="00026F81">
      <w:pPr>
        <w:jc w:val="both"/>
        <w:rPr>
          <w:rFonts w:eastAsia="Calibri"/>
          <w:lang w:eastAsia="en-US"/>
        </w:rPr>
      </w:pPr>
    </w:p>
    <w:p w14:paraId="1F951CFC" w14:textId="77777777" w:rsidR="004269E2" w:rsidRPr="00026F81" w:rsidRDefault="004269E2" w:rsidP="00026F81">
      <w:pPr>
        <w:jc w:val="both"/>
        <w:rPr>
          <w:rFonts w:eastAsia="Calibri"/>
          <w:lang w:eastAsia="en-US"/>
        </w:rPr>
      </w:pPr>
      <w:r w:rsidRPr="00026F81">
        <w:rPr>
          <w:rFonts w:eastAsia="Calibri"/>
          <w:lang w:eastAsia="en-US"/>
        </w:rPr>
        <w:t>Заведующий кафедрой ________________________</w:t>
      </w:r>
      <w:r w:rsidR="00026F81" w:rsidRPr="00026F81">
        <w:rPr>
          <w:rFonts w:eastAsia="Calibri"/>
          <w:lang w:eastAsia="en-US"/>
        </w:rPr>
        <w:t>Е.С.Барышева</w:t>
      </w:r>
    </w:p>
    <w:p w14:paraId="3685B6A8" w14:textId="77777777" w:rsidR="004269E2" w:rsidRPr="00026F81" w:rsidRDefault="004269E2" w:rsidP="00026F81">
      <w:pPr>
        <w:jc w:val="both"/>
        <w:rPr>
          <w:snapToGrid w:val="0"/>
        </w:rPr>
      </w:pPr>
    </w:p>
    <w:p w14:paraId="42BD0CF8" w14:textId="77777777" w:rsidR="007F0A60" w:rsidRPr="00026F81" w:rsidRDefault="007F0A60" w:rsidP="00026F81">
      <w:pPr>
        <w:jc w:val="both"/>
        <w:rPr>
          <w:snapToGrid w:val="0"/>
        </w:rPr>
      </w:pPr>
    </w:p>
    <w:p w14:paraId="69A759F0" w14:textId="77777777" w:rsidR="007F0A60" w:rsidRPr="00026F81" w:rsidRDefault="007F0A60" w:rsidP="00026F81">
      <w:pPr>
        <w:jc w:val="both"/>
        <w:rPr>
          <w:snapToGrid w:val="0"/>
        </w:rPr>
      </w:pPr>
    </w:p>
    <w:p w14:paraId="54322FD7" w14:textId="77777777" w:rsidR="007F0A60" w:rsidRPr="00026F81" w:rsidRDefault="007F0A60" w:rsidP="00026F81">
      <w:pPr>
        <w:jc w:val="both"/>
        <w:rPr>
          <w:snapToGrid w:val="0"/>
        </w:rPr>
      </w:pPr>
    </w:p>
    <w:p w14:paraId="24623B46" w14:textId="77777777" w:rsidR="007F0A60" w:rsidRPr="00026F81" w:rsidRDefault="007F0A60" w:rsidP="00026F81">
      <w:pPr>
        <w:jc w:val="both"/>
        <w:rPr>
          <w:snapToGrid w:val="0"/>
        </w:rPr>
      </w:pPr>
    </w:p>
    <w:p w14:paraId="6788C30B" w14:textId="77777777" w:rsidR="007F0A60" w:rsidRPr="00026F81" w:rsidRDefault="007F0A60" w:rsidP="00026F81">
      <w:pPr>
        <w:jc w:val="both"/>
        <w:rPr>
          <w:snapToGrid w:val="0"/>
        </w:rPr>
      </w:pPr>
    </w:p>
    <w:p w14:paraId="04AF7C4E" w14:textId="77777777" w:rsidR="007F0A60" w:rsidRPr="00026F81" w:rsidRDefault="007F0A60" w:rsidP="00026F81">
      <w:pPr>
        <w:jc w:val="both"/>
        <w:rPr>
          <w:snapToGrid w:val="0"/>
        </w:rPr>
      </w:pPr>
    </w:p>
    <w:p w14:paraId="5B4060C0" w14:textId="77777777" w:rsidR="007F0A60" w:rsidRPr="00026F81" w:rsidRDefault="007F0A60" w:rsidP="00026F81">
      <w:pPr>
        <w:jc w:val="both"/>
        <w:rPr>
          <w:snapToGrid w:val="0"/>
        </w:rPr>
      </w:pPr>
    </w:p>
    <w:p w14:paraId="4FCC8A3A" w14:textId="77777777" w:rsidR="007F0A60" w:rsidRPr="00026F81" w:rsidRDefault="007F0A60" w:rsidP="00026F81">
      <w:pPr>
        <w:jc w:val="both"/>
        <w:rPr>
          <w:snapToGrid w:val="0"/>
        </w:rPr>
      </w:pPr>
    </w:p>
    <w:p w14:paraId="74DFC329" w14:textId="77777777" w:rsidR="007F0A60" w:rsidRPr="00026F81" w:rsidRDefault="007F0A60" w:rsidP="00026F81">
      <w:pPr>
        <w:jc w:val="both"/>
        <w:rPr>
          <w:snapToGrid w:val="0"/>
        </w:rPr>
      </w:pPr>
    </w:p>
    <w:p w14:paraId="474EF1E8" w14:textId="77777777" w:rsidR="007F0A60" w:rsidRPr="00026F81" w:rsidRDefault="007F0A60" w:rsidP="00026F81">
      <w:pPr>
        <w:jc w:val="both"/>
        <w:rPr>
          <w:snapToGrid w:val="0"/>
        </w:rPr>
      </w:pPr>
    </w:p>
    <w:p w14:paraId="3AA32E6B" w14:textId="77777777" w:rsidR="007F0A60" w:rsidRPr="00026F81" w:rsidRDefault="007F0A60" w:rsidP="00026F81">
      <w:pPr>
        <w:jc w:val="both"/>
        <w:rPr>
          <w:snapToGrid w:val="0"/>
        </w:rPr>
      </w:pPr>
    </w:p>
    <w:p w14:paraId="2138903F" w14:textId="77777777" w:rsidR="007F0A60" w:rsidRPr="00026F81" w:rsidRDefault="007F0A60" w:rsidP="00026F81">
      <w:pPr>
        <w:jc w:val="both"/>
        <w:rPr>
          <w:snapToGrid w:val="0"/>
        </w:rPr>
      </w:pPr>
    </w:p>
    <w:p w14:paraId="12027E68" w14:textId="77777777" w:rsidR="007F0A60" w:rsidRPr="00026F81" w:rsidRDefault="007F0A60" w:rsidP="00026F81">
      <w:pPr>
        <w:jc w:val="both"/>
        <w:rPr>
          <w:snapToGrid w:val="0"/>
        </w:rPr>
      </w:pPr>
    </w:p>
    <w:p w14:paraId="04B81422" w14:textId="77777777" w:rsidR="007F0A60" w:rsidRPr="00026F81" w:rsidRDefault="007F0A60" w:rsidP="00026F81">
      <w:pPr>
        <w:jc w:val="both"/>
        <w:rPr>
          <w:snapToGrid w:val="0"/>
        </w:rPr>
      </w:pPr>
    </w:p>
    <w:p w14:paraId="24E9003F" w14:textId="77777777" w:rsidR="007F0A60" w:rsidRPr="00026F81" w:rsidRDefault="007F0A60" w:rsidP="00026F81">
      <w:pPr>
        <w:jc w:val="both"/>
        <w:rPr>
          <w:snapToGrid w:val="0"/>
        </w:rPr>
      </w:pPr>
    </w:p>
    <w:p w14:paraId="19BB2497" w14:textId="77777777" w:rsidR="007F0A60" w:rsidRPr="00026F81" w:rsidRDefault="007F0A60" w:rsidP="00026F81">
      <w:pPr>
        <w:jc w:val="both"/>
        <w:rPr>
          <w:snapToGrid w:val="0"/>
        </w:rPr>
      </w:pPr>
    </w:p>
    <w:p w14:paraId="3B777512" w14:textId="77777777" w:rsidR="007F0A60" w:rsidRPr="00026F81" w:rsidRDefault="007F0A60" w:rsidP="00026F81">
      <w:pPr>
        <w:jc w:val="both"/>
        <w:rPr>
          <w:snapToGrid w:val="0"/>
        </w:rPr>
      </w:pPr>
    </w:p>
    <w:p w14:paraId="70D30090" w14:textId="77777777" w:rsidR="007F0A60" w:rsidRPr="00026F81" w:rsidRDefault="007F0A60" w:rsidP="00026F81">
      <w:pPr>
        <w:jc w:val="both"/>
        <w:rPr>
          <w:snapToGrid w:val="0"/>
        </w:rPr>
      </w:pPr>
    </w:p>
    <w:p w14:paraId="69C98A06" w14:textId="77777777" w:rsidR="004269E2" w:rsidRPr="00026F81" w:rsidRDefault="004269E2" w:rsidP="00026F81">
      <w:pPr>
        <w:jc w:val="both"/>
        <w:rPr>
          <w:snapToGrid w:val="0"/>
        </w:rPr>
      </w:pPr>
    </w:p>
    <w:p w14:paraId="73C0EFCD" w14:textId="77777777" w:rsidR="004269E2" w:rsidRPr="00026F81" w:rsidRDefault="007F0A60" w:rsidP="00026F81">
      <w:pPr>
        <w:jc w:val="both"/>
        <w:rPr>
          <w:lang w:eastAsia="en-US"/>
        </w:rPr>
      </w:pPr>
      <w:r w:rsidRPr="00026F81">
        <w:rPr>
          <w:rFonts w:eastAsia="Calibri"/>
          <w:lang w:eastAsia="en-US"/>
        </w:rPr>
        <w:t xml:space="preserve">Методические </w:t>
      </w:r>
      <w:r w:rsidR="00691AB7" w:rsidRPr="00026F81">
        <w:rPr>
          <w:rFonts w:eastAsia="Calibri"/>
          <w:lang w:eastAsia="en-US"/>
        </w:rPr>
        <w:t>указания</w:t>
      </w:r>
      <w:r w:rsidRPr="00026F81">
        <w:rPr>
          <w:rFonts w:eastAsia="Calibri"/>
          <w:lang w:eastAsia="en-US"/>
        </w:rPr>
        <w:t xml:space="preserve"> </w:t>
      </w:r>
      <w:r w:rsidR="004269E2" w:rsidRPr="00026F81">
        <w:rPr>
          <w:rFonts w:eastAsia="Calibri"/>
          <w:lang w:eastAsia="en-US"/>
        </w:rPr>
        <w:t xml:space="preserve"> является приложением к рабочей программе по дисциплине </w:t>
      </w:r>
      <w:r w:rsidR="003A7DC4" w:rsidRPr="00026F81">
        <w:rPr>
          <w:rFonts w:eastAsia="Calibri"/>
          <w:lang w:eastAsia="en-US"/>
        </w:rPr>
        <w:t>«</w:t>
      </w:r>
      <w:r w:rsidR="007C42CE" w:rsidRPr="007C42CE">
        <w:rPr>
          <w:rFonts w:eastAsia="Calibri"/>
          <w:lang w:eastAsia="en-US"/>
        </w:rPr>
        <w:t>Физиология роста микроорганизмов</w:t>
      </w:r>
      <w:r w:rsidR="003A7DC4" w:rsidRPr="00026F81">
        <w:rPr>
          <w:rFonts w:eastAsia="Calibri"/>
          <w:lang w:eastAsia="en-US"/>
        </w:rPr>
        <w:t>»</w:t>
      </w:r>
      <w:r w:rsidR="004269E2" w:rsidRPr="00026F81">
        <w:rPr>
          <w:rFonts w:eastAsia="Calibri"/>
          <w:lang w:eastAsia="en-US"/>
        </w:rPr>
        <w:t>, зарегистрированной в ЦИТ под учетным номером________</w:t>
      </w:r>
      <w:r w:rsidR="00E01DB3" w:rsidRPr="00026F81">
        <w:rPr>
          <w:rFonts w:eastAsia="Calibri"/>
          <w:lang w:eastAsia="en-US"/>
        </w:rPr>
        <w:t>___</w:t>
      </w:r>
      <w:r w:rsidR="004269E2" w:rsidRPr="00026F81">
        <w:rPr>
          <w:rFonts w:eastAsia="Calibri"/>
          <w:lang w:eastAsia="en-US"/>
        </w:rPr>
        <w:t xml:space="preserve"> </w:t>
      </w:r>
      <w:r w:rsidR="004269E2" w:rsidRPr="00026F81">
        <w:rPr>
          <w:lang w:eastAsia="en-US"/>
        </w:rPr>
        <w:t xml:space="preserve"> </w:t>
      </w:r>
    </w:p>
    <w:p w14:paraId="4BBC93B1" w14:textId="77777777" w:rsidR="004269E2" w:rsidRPr="00026F81" w:rsidRDefault="004269E2" w:rsidP="00026F81">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026F81" w14:paraId="2E83F2C0" w14:textId="77777777" w:rsidTr="004269E2">
        <w:tc>
          <w:tcPr>
            <w:tcW w:w="3522" w:type="dxa"/>
          </w:tcPr>
          <w:p w14:paraId="1C7ACFD5" w14:textId="77777777" w:rsidR="004269E2" w:rsidRPr="00026F81" w:rsidRDefault="004269E2" w:rsidP="00026F81">
            <w:pPr>
              <w:pStyle w:val="a4"/>
              <w:suppressLineNumbers/>
              <w:rPr>
                <w:rFonts w:ascii="Times New Roman" w:hAnsi="Times New Roman" w:cs="Times New Roman"/>
                <w:sz w:val="24"/>
                <w:szCs w:val="24"/>
              </w:rPr>
            </w:pPr>
          </w:p>
        </w:tc>
      </w:tr>
      <w:tr w:rsidR="004269E2" w:rsidRPr="00026F81" w14:paraId="216796D4" w14:textId="77777777" w:rsidTr="004269E2">
        <w:tc>
          <w:tcPr>
            <w:tcW w:w="3522" w:type="dxa"/>
          </w:tcPr>
          <w:p w14:paraId="17047776" w14:textId="77777777" w:rsidR="004269E2" w:rsidRPr="00026F81" w:rsidRDefault="004269E2" w:rsidP="00026F81">
            <w:pPr>
              <w:pStyle w:val="a4"/>
              <w:suppressLineNumbers/>
              <w:rPr>
                <w:rFonts w:ascii="Times New Roman" w:hAnsi="Times New Roman" w:cs="Times New Roman"/>
                <w:sz w:val="24"/>
                <w:szCs w:val="24"/>
              </w:rPr>
            </w:pPr>
          </w:p>
        </w:tc>
      </w:tr>
    </w:tbl>
    <w:p w14:paraId="1E11F5E5" w14:textId="77777777" w:rsidR="007F0A60" w:rsidRPr="00026F81" w:rsidRDefault="007F0A60" w:rsidP="00026F81">
      <w:pPr>
        <w:jc w:val="both"/>
        <w:rPr>
          <w:snapToGrid w:val="0"/>
        </w:rPr>
      </w:pPr>
    </w:p>
    <w:p w14:paraId="3213127B" w14:textId="77777777" w:rsidR="004269E2" w:rsidRPr="00026F81" w:rsidRDefault="007F0A60" w:rsidP="00026F81">
      <w:pPr>
        <w:rPr>
          <w:snapToGrid w:val="0"/>
        </w:rPr>
      </w:pPr>
      <w:r w:rsidRPr="00026F81">
        <w:rPr>
          <w:snapToGrid w:val="0"/>
        </w:rPr>
        <w:br w:type="page"/>
      </w:r>
    </w:p>
    <w:p w14:paraId="20B8CCAE" w14:textId="77777777" w:rsidR="004269E2" w:rsidRPr="00026F81" w:rsidRDefault="004269E2" w:rsidP="00026F81">
      <w:pPr>
        <w:shd w:val="clear" w:color="auto" w:fill="FFFFFF"/>
        <w:jc w:val="center"/>
        <w:rPr>
          <w:b/>
          <w:color w:val="000000"/>
          <w:spacing w:val="7"/>
        </w:rPr>
      </w:pPr>
      <w:r w:rsidRPr="00026F81">
        <w:rPr>
          <w:b/>
          <w:color w:val="000000"/>
          <w:spacing w:val="7"/>
        </w:rPr>
        <w:lastRenderedPageBreak/>
        <w:t>Содержание</w:t>
      </w:r>
    </w:p>
    <w:sdt>
      <w:sdtPr>
        <w:rPr>
          <w:b/>
          <w:bCs/>
          <w:noProof w:val="0"/>
          <w:color w:val="auto"/>
        </w:rPr>
        <w:id w:val="-286046554"/>
        <w:docPartObj>
          <w:docPartGallery w:val="Table of Contents"/>
          <w:docPartUnique/>
        </w:docPartObj>
      </w:sdtPr>
      <w:sdtEndPr>
        <w:rPr>
          <w:b w:val="0"/>
          <w:bCs w:val="0"/>
        </w:rPr>
      </w:sdtEndPr>
      <w:sdtContent>
        <w:p w14:paraId="6C90FA70" w14:textId="77777777" w:rsidR="00A96EC2" w:rsidRPr="00A96EC2" w:rsidRDefault="008D08DE" w:rsidP="00A96EC2">
          <w:pPr>
            <w:pStyle w:val="21"/>
            <w:rPr>
              <w:rFonts w:asciiTheme="minorHAnsi" w:eastAsiaTheme="minorEastAsia" w:hAnsiTheme="minorHAnsi" w:cstheme="minorBidi"/>
              <w:sz w:val="22"/>
              <w:szCs w:val="22"/>
            </w:rPr>
          </w:pPr>
          <w:r w:rsidRPr="00026F81">
            <w:rPr>
              <w:rFonts w:asciiTheme="majorHAnsi" w:eastAsiaTheme="majorEastAsia" w:hAnsiTheme="majorHAnsi" w:cstheme="majorBidi"/>
              <w:color w:val="365F91" w:themeColor="accent1" w:themeShade="BF"/>
              <w:sz w:val="28"/>
              <w:szCs w:val="28"/>
            </w:rPr>
            <w:fldChar w:fldCharType="begin"/>
          </w:r>
          <w:r w:rsidRPr="00026F81">
            <w:instrText xml:space="preserve"> TOC \o "1-3" \h \z \u </w:instrText>
          </w:r>
          <w:r w:rsidRPr="00026F81">
            <w:rPr>
              <w:rFonts w:asciiTheme="majorHAnsi" w:eastAsiaTheme="majorEastAsia" w:hAnsiTheme="majorHAnsi" w:cstheme="majorBidi"/>
              <w:color w:val="365F91" w:themeColor="accent1" w:themeShade="BF"/>
              <w:sz w:val="28"/>
              <w:szCs w:val="28"/>
            </w:rPr>
            <w:fldChar w:fldCharType="separate"/>
          </w:r>
        </w:p>
        <w:p w14:paraId="10E4829E" w14:textId="77777777" w:rsidR="00A96EC2" w:rsidRPr="00A96EC2" w:rsidRDefault="00A96EC2" w:rsidP="00A96EC2">
          <w:pPr>
            <w:pStyle w:val="21"/>
            <w:rPr>
              <w:rFonts w:eastAsiaTheme="minorEastAsia"/>
            </w:rPr>
          </w:pPr>
        </w:p>
        <w:p w14:paraId="2973987A" w14:textId="77777777" w:rsidR="00A96EC2" w:rsidRPr="00A96EC2" w:rsidRDefault="002D554A">
          <w:pPr>
            <w:pStyle w:val="12"/>
            <w:tabs>
              <w:tab w:val="right" w:leader="dot" w:pos="9345"/>
            </w:tabs>
            <w:rPr>
              <w:rFonts w:asciiTheme="minorHAnsi" w:eastAsiaTheme="minorEastAsia" w:hAnsiTheme="minorHAnsi" w:cstheme="minorBidi"/>
              <w:noProof/>
              <w:sz w:val="22"/>
              <w:szCs w:val="22"/>
            </w:rPr>
          </w:pPr>
          <w:hyperlink w:anchor="_Toc23324038" w:history="1">
            <w:r w:rsidR="00A96EC2" w:rsidRPr="00A96EC2">
              <w:rPr>
                <w:rStyle w:val="a9"/>
                <w:noProof/>
              </w:rPr>
              <w:t>Цели и задачи освоения дисциплины</w:t>
            </w:r>
            <w:r w:rsidR="00A96EC2" w:rsidRPr="00A96EC2">
              <w:rPr>
                <w:noProof/>
                <w:webHidden/>
              </w:rPr>
              <w:tab/>
            </w:r>
            <w:r w:rsidR="00A96EC2" w:rsidRPr="00A96EC2">
              <w:rPr>
                <w:noProof/>
                <w:webHidden/>
              </w:rPr>
              <w:fldChar w:fldCharType="begin"/>
            </w:r>
            <w:r w:rsidR="00A96EC2" w:rsidRPr="00A96EC2">
              <w:rPr>
                <w:noProof/>
                <w:webHidden/>
              </w:rPr>
              <w:instrText xml:space="preserve"> PAGEREF _Toc23324038 \h </w:instrText>
            </w:r>
            <w:r w:rsidR="00A96EC2" w:rsidRPr="00A96EC2">
              <w:rPr>
                <w:noProof/>
                <w:webHidden/>
              </w:rPr>
            </w:r>
            <w:r w:rsidR="00A96EC2" w:rsidRPr="00A96EC2">
              <w:rPr>
                <w:noProof/>
                <w:webHidden/>
              </w:rPr>
              <w:fldChar w:fldCharType="separate"/>
            </w:r>
            <w:r w:rsidR="00A96EC2">
              <w:rPr>
                <w:noProof/>
                <w:webHidden/>
              </w:rPr>
              <w:t>4</w:t>
            </w:r>
            <w:r w:rsidR="00A96EC2" w:rsidRPr="00A96EC2">
              <w:rPr>
                <w:noProof/>
                <w:webHidden/>
              </w:rPr>
              <w:fldChar w:fldCharType="end"/>
            </w:r>
          </w:hyperlink>
        </w:p>
        <w:p w14:paraId="52AD592F" w14:textId="77777777" w:rsidR="00A96EC2" w:rsidRPr="00A96EC2" w:rsidRDefault="002D554A">
          <w:pPr>
            <w:pStyle w:val="12"/>
            <w:tabs>
              <w:tab w:val="right" w:leader="dot" w:pos="9345"/>
            </w:tabs>
            <w:rPr>
              <w:rFonts w:asciiTheme="minorHAnsi" w:eastAsiaTheme="minorEastAsia" w:hAnsiTheme="minorHAnsi" w:cstheme="minorBidi"/>
              <w:noProof/>
              <w:sz w:val="22"/>
              <w:szCs w:val="22"/>
            </w:rPr>
          </w:pPr>
          <w:hyperlink w:anchor="_Toc23324039" w:history="1">
            <w:r w:rsidR="00A96EC2" w:rsidRPr="00A96EC2">
              <w:rPr>
                <w:rStyle w:val="a9"/>
                <w:noProof/>
                <w:spacing w:val="7"/>
              </w:rPr>
              <w:t>1 Методические указания по лекционным занятиям</w:t>
            </w:r>
            <w:r w:rsidR="00A96EC2" w:rsidRPr="00A96EC2">
              <w:rPr>
                <w:noProof/>
                <w:webHidden/>
              </w:rPr>
              <w:tab/>
            </w:r>
            <w:r w:rsidR="00A96EC2" w:rsidRPr="00A96EC2">
              <w:rPr>
                <w:noProof/>
                <w:webHidden/>
              </w:rPr>
              <w:fldChar w:fldCharType="begin"/>
            </w:r>
            <w:r w:rsidR="00A96EC2" w:rsidRPr="00A96EC2">
              <w:rPr>
                <w:noProof/>
                <w:webHidden/>
              </w:rPr>
              <w:instrText xml:space="preserve"> PAGEREF _Toc23324039 \h </w:instrText>
            </w:r>
            <w:r w:rsidR="00A96EC2" w:rsidRPr="00A96EC2">
              <w:rPr>
                <w:noProof/>
                <w:webHidden/>
              </w:rPr>
            </w:r>
            <w:r w:rsidR="00A96EC2" w:rsidRPr="00A96EC2">
              <w:rPr>
                <w:noProof/>
                <w:webHidden/>
              </w:rPr>
              <w:fldChar w:fldCharType="separate"/>
            </w:r>
            <w:r w:rsidR="00A96EC2">
              <w:rPr>
                <w:noProof/>
                <w:webHidden/>
              </w:rPr>
              <w:t>4</w:t>
            </w:r>
            <w:r w:rsidR="00A96EC2" w:rsidRPr="00A96EC2">
              <w:rPr>
                <w:noProof/>
                <w:webHidden/>
              </w:rPr>
              <w:fldChar w:fldCharType="end"/>
            </w:r>
          </w:hyperlink>
        </w:p>
        <w:p w14:paraId="5F434A3F" w14:textId="77777777" w:rsidR="00A96EC2" w:rsidRPr="00A96EC2" w:rsidRDefault="00A96EC2" w:rsidP="00A96EC2">
          <w:pPr>
            <w:pStyle w:val="21"/>
            <w:rPr>
              <w:rFonts w:asciiTheme="minorHAnsi" w:eastAsiaTheme="minorEastAsia" w:hAnsiTheme="minorHAnsi" w:cstheme="minorBidi"/>
              <w:sz w:val="22"/>
              <w:szCs w:val="22"/>
            </w:rPr>
          </w:pPr>
          <w:r w:rsidRPr="00A96EC2">
            <w:rPr>
              <w:rStyle w:val="a9"/>
              <w:color w:val="000000" w:themeColor="text1"/>
              <w:u w:val="none"/>
            </w:rPr>
            <w:t xml:space="preserve">2 Методические указания к </w:t>
          </w:r>
          <w:hyperlink w:anchor="_Toc23324040" w:history="1">
            <w:r w:rsidRPr="00A96EC2">
              <w:rPr>
                <w:rStyle w:val="a9"/>
                <w:bCs/>
                <w:color w:val="000000" w:themeColor="text1"/>
                <w:u w:val="none"/>
              </w:rPr>
              <w:t>практическим занятиям (семинарам)</w:t>
            </w:r>
            <w:r w:rsidRPr="00A96EC2">
              <w:rPr>
                <w:webHidden/>
              </w:rPr>
              <w:tab/>
            </w:r>
            <w:r w:rsidRPr="00A96EC2">
              <w:rPr>
                <w:webHidden/>
              </w:rPr>
              <w:fldChar w:fldCharType="begin"/>
            </w:r>
            <w:r w:rsidRPr="00A96EC2">
              <w:rPr>
                <w:webHidden/>
              </w:rPr>
              <w:instrText xml:space="preserve"> PAGEREF _Toc23324040 \h </w:instrText>
            </w:r>
            <w:r w:rsidRPr="00A96EC2">
              <w:rPr>
                <w:webHidden/>
              </w:rPr>
            </w:r>
            <w:r w:rsidRPr="00A96EC2">
              <w:rPr>
                <w:webHidden/>
              </w:rPr>
              <w:fldChar w:fldCharType="separate"/>
            </w:r>
            <w:r>
              <w:rPr>
                <w:webHidden/>
              </w:rPr>
              <w:t>6</w:t>
            </w:r>
            <w:r w:rsidRPr="00A96EC2">
              <w:rPr>
                <w:webHidden/>
              </w:rPr>
              <w:fldChar w:fldCharType="end"/>
            </w:r>
          </w:hyperlink>
        </w:p>
        <w:p w14:paraId="33843B7D" w14:textId="77777777" w:rsidR="00A96EC2" w:rsidRPr="00A96EC2" w:rsidRDefault="002D554A">
          <w:pPr>
            <w:pStyle w:val="12"/>
            <w:tabs>
              <w:tab w:val="right" w:leader="dot" w:pos="9345"/>
            </w:tabs>
            <w:rPr>
              <w:rFonts w:asciiTheme="minorHAnsi" w:eastAsiaTheme="minorEastAsia" w:hAnsiTheme="minorHAnsi" w:cstheme="minorBidi"/>
              <w:noProof/>
              <w:sz w:val="22"/>
              <w:szCs w:val="22"/>
            </w:rPr>
          </w:pPr>
          <w:hyperlink w:anchor="_Toc23324041" w:history="1">
            <w:r w:rsidR="00A96EC2" w:rsidRPr="00A96EC2">
              <w:rPr>
                <w:rStyle w:val="a9"/>
                <w:noProof/>
                <w:spacing w:val="7"/>
              </w:rPr>
              <w:t>3 Методические указания по лабораторным работам</w:t>
            </w:r>
            <w:r w:rsidR="00A96EC2" w:rsidRPr="00A96EC2">
              <w:rPr>
                <w:noProof/>
                <w:webHidden/>
              </w:rPr>
              <w:tab/>
            </w:r>
            <w:r w:rsidR="00A96EC2" w:rsidRPr="00A96EC2">
              <w:rPr>
                <w:noProof/>
                <w:webHidden/>
              </w:rPr>
              <w:fldChar w:fldCharType="begin"/>
            </w:r>
            <w:r w:rsidR="00A96EC2" w:rsidRPr="00A96EC2">
              <w:rPr>
                <w:noProof/>
                <w:webHidden/>
              </w:rPr>
              <w:instrText xml:space="preserve"> PAGEREF _Toc23324041 \h </w:instrText>
            </w:r>
            <w:r w:rsidR="00A96EC2" w:rsidRPr="00A96EC2">
              <w:rPr>
                <w:noProof/>
                <w:webHidden/>
              </w:rPr>
            </w:r>
            <w:r w:rsidR="00A96EC2" w:rsidRPr="00A96EC2">
              <w:rPr>
                <w:noProof/>
                <w:webHidden/>
              </w:rPr>
              <w:fldChar w:fldCharType="separate"/>
            </w:r>
            <w:r w:rsidR="00A96EC2">
              <w:rPr>
                <w:noProof/>
                <w:webHidden/>
              </w:rPr>
              <w:t>6</w:t>
            </w:r>
            <w:r w:rsidR="00A96EC2" w:rsidRPr="00A96EC2">
              <w:rPr>
                <w:noProof/>
                <w:webHidden/>
              </w:rPr>
              <w:fldChar w:fldCharType="end"/>
            </w:r>
          </w:hyperlink>
        </w:p>
        <w:p w14:paraId="72EAF3C3" w14:textId="77777777" w:rsidR="00A96EC2" w:rsidRPr="00A96EC2" w:rsidRDefault="002D554A" w:rsidP="00A96EC2">
          <w:pPr>
            <w:pStyle w:val="21"/>
            <w:rPr>
              <w:rFonts w:asciiTheme="minorHAnsi" w:eastAsiaTheme="minorEastAsia" w:hAnsiTheme="minorHAnsi" w:cstheme="minorBidi"/>
              <w:sz w:val="22"/>
              <w:szCs w:val="22"/>
            </w:rPr>
          </w:pPr>
          <w:hyperlink w:anchor="_Toc23324042" w:history="1">
            <w:r w:rsidR="00A96EC2" w:rsidRPr="00A96EC2">
              <w:rPr>
                <w:rStyle w:val="a9"/>
                <w:bCs/>
              </w:rPr>
              <w:t>Лабораторные работы</w:t>
            </w:r>
            <w:r w:rsidR="00A96EC2" w:rsidRPr="00A96EC2">
              <w:rPr>
                <w:webHidden/>
              </w:rPr>
              <w:tab/>
            </w:r>
            <w:r w:rsidR="00A96EC2" w:rsidRPr="00A96EC2">
              <w:rPr>
                <w:webHidden/>
              </w:rPr>
              <w:fldChar w:fldCharType="begin"/>
            </w:r>
            <w:r w:rsidR="00A96EC2" w:rsidRPr="00A96EC2">
              <w:rPr>
                <w:webHidden/>
              </w:rPr>
              <w:instrText xml:space="preserve"> PAGEREF _Toc23324042 \h </w:instrText>
            </w:r>
            <w:r w:rsidR="00A96EC2" w:rsidRPr="00A96EC2">
              <w:rPr>
                <w:webHidden/>
              </w:rPr>
            </w:r>
            <w:r w:rsidR="00A96EC2" w:rsidRPr="00A96EC2">
              <w:rPr>
                <w:webHidden/>
              </w:rPr>
              <w:fldChar w:fldCharType="separate"/>
            </w:r>
            <w:r w:rsidR="00A96EC2">
              <w:rPr>
                <w:webHidden/>
              </w:rPr>
              <w:t>7</w:t>
            </w:r>
            <w:r w:rsidR="00A96EC2" w:rsidRPr="00A96EC2">
              <w:rPr>
                <w:webHidden/>
              </w:rPr>
              <w:fldChar w:fldCharType="end"/>
            </w:r>
          </w:hyperlink>
        </w:p>
        <w:p w14:paraId="3A967960" w14:textId="77777777" w:rsidR="00A96EC2" w:rsidRPr="00A96EC2" w:rsidRDefault="002D554A">
          <w:pPr>
            <w:pStyle w:val="12"/>
            <w:tabs>
              <w:tab w:val="right" w:leader="dot" w:pos="9345"/>
            </w:tabs>
            <w:rPr>
              <w:rFonts w:asciiTheme="minorHAnsi" w:eastAsiaTheme="minorEastAsia" w:hAnsiTheme="minorHAnsi" w:cstheme="minorBidi"/>
              <w:noProof/>
              <w:sz w:val="22"/>
              <w:szCs w:val="22"/>
            </w:rPr>
          </w:pPr>
          <w:hyperlink w:anchor="_Toc23324043" w:history="1">
            <w:r w:rsidR="00A96EC2" w:rsidRPr="00A96EC2">
              <w:rPr>
                <w:rStyle w:val="a9"/>
                <w:noProof/>
              </w:rPr>
              <w:t>4 Методические указания по самостоятельной работе</w:t>
            </w:r>
            <w:r w:rsidR="00A96EC2" w:rsidRPr="00A96EC2">
              <w:rPr>
                <w:noProof/>
                <w:webHidden/>
              </w:rPr>
              <w:tab/>
            </w:r>
            <w:r w:rsidR="00A96EC2" w:rsidRPr="00A96EC2">
              <w:rPr>
                <w:noProof/>
                <w:webHidden/>
              </w:rPr>
              <w:fldChar w:fldCharType="begin"/>
            </w:r>
            <w:r w:rsidR="00A96EC2" w:rsidRPr="00A96EC2">
              <w:rPr>
                <w:noProof/>
                <w:webHidden/>
              </w:rPr>
              <w:instrText xml:space="preserve"> PAGEREF _Toc23324043 \h </w:instrText>
            </w:r>
            <w:r w:rsidR="00A96EC2" w:rsidRPr="00A96EC2">
              <w:rPr>
                <w:noProof/>
                <w:webHidden/>
              </w:rPr>
            </w:r>
            <w:r w:rsidR="00A96EC2" w:rsidRPr="00A96EC2">
              <w:rPr>
                <w:noProof/>
                <w:webHidden/>
              </w:rPr>
              <w:fldChar w:fldCharType="separate"/>
            </w:r>
            <w:r w:rsidR="00A96EC2">
              <w:rPr>
                <w:noProof/>
                <w:webHidden/>
              </w:rPr>
              <w:t>8</w:t>
            </w:r>
            <w:r w:rsidR="00A96EC2" w:rsidRPr="00A96EC2">
              <w:rPr>
                <w:noProof/>
                <w:webHidden/>
              </w:rPr>
              <w:fldChar w:fldCharType="end"/>
            </w:r>
          </w:hyperlink>
        </w:p>
        <w:p w14:paraId="39BB2354" w14:textId="77777777" w:rsidR="00A96EC2" w:rsidRPr="00A96EC2" w:rsidRDefault="002D554A" w:rsidP="00A96EC2">
          <w:pPr>
            <w:pStyle w:val="21"/>
            <w:rPr>
              <w:rFonts w:asciiTheme="minorHAnsi" w:eastAsiaTheme="minorEastAsia" w:hAnsiTheme="minorHAnsi" w:cstheme="minorBidi"/>
              <w:sz w:val="22"/>
              <w:szCs w:val="22"/>
            </w:rPr>
          </w:pPr>
          <w:hyperlink w:anchor="_Toc23324044" w:history="1">
            <w:r w:rsidR="00A96EC2" w:rsidRPr="00A96EC2">
              <w:rPr>
                <w:rStyle w:val="a9"/>
              </w:rPr>
              <w:t>4.1 Методические указания по написанию курсовой работы</w:t>
            </w:r>
            <w:r w:rsidR="00A96EC2" w:rsidRPr="00A96EC2">
              <w:rPr>
                <w:webHidden/>
              </w:rPr>
              <w:tab/>
            </w:r>
            <w:r w:rsidR="00A96EC2" w:rsidRPr="00A96EC2">
              <w:rPr>
                <w:webHidden/>
              </w:rPr>
              <w:fldChar w:fldCharType="begin"/>
            </w:r>
            <w:r w:rsidR="00A96EC2" w:rsidRPr="00A96EC2">
              <w:rPr>
                <w:webHidden/>
              </w:rPr>
              <w:instrText xml:space="preserve"> PAGEREF _Toc23324044 \h </w:instrText>
            </w:r>
            <w:r w:rsidR="00A96EC2" w:rsidRPr="00A96EC2">
              <w:rPr>
                <w:webHidden/>
              </w:rPr>
            </w:r>
            <w:r w:rsidR="00A96EC2" w:rsidRPr="00A96EC2">
              <w:rPr>
                <w:webHidden/>
              </w:rPr>
              <w:fldChar w:fldCharType="separate"/>
            </w:r>
            <w:r w:rsidR="00A96EC2">
              <w:rPr>
                <w:webHidden/>
              </w:rPr>
              <w:t>8</w:t>
            </w:r>
            <w:r w:rsidR="00A96EC2" w:rsidRPr="00A96EC2">
              <w:rPr>
                <w:webHidden/>
              </w:rPr>
              <w:fldChar w:fldCharType="end"/>
            </w:r>
          </w:hyperlink>
        </w:p>
        <w:p w14:paraId="5B4723FB" w14:textId="77777777" w:rsidR="00A96EC2" w:rsidRPr="00A96EC2" w:rsidRDefault="002D554A" w:rsidP="00A96EC2">
          <w:pPr>
            <w:pStyle w:val="21"/>
            <w:rPr>
              <w:rFonts w:asciiTheme="minorHAnsi" w:eastAsiaTheme="minorEastAsia" w:hAnsiTheme="minorHAnsi" w:cstheme="minorBidi"/>
              <w:sz w:val="22"/>
              <w:szCs w:val="22"/>
            </w:rPr>
          </w:pPr>
          <w:hyperlink w:anchor="_Toc23324045" w:history="1">
            <w:r w:rsidR="00A96EC2" w:rsidRPr="00A96EC2">
              <w:rPr>
                <w:rStyle w:val="a9"/>
                <w:bCs/>
              </w:rPr>
              <w:t>Основная литература</w:t>
            </w:r>
            <w:r w:rsidR="00A96EC2" w:rsidRPr="00A96EC2">
              <w:rPr>
                <w:webHidden/>
              </w:rPr>
              <w:tab/>
            </w:r>
            <w:r w:rsidR="00A96EC2" w:rsidRPr="00A96EC2">
              <w:rPr>
                <w:webHidden/>
              </w:rPr>
              <w:fldChar w:fldCharType="begin"/>
            </w:r>
            <w:r w:rsidR="00A96EC2" w:rsidRPr="00A96EC2">
              <w:rPr>
                <w:webHidden/>
              </w:rPr>
              <w:instrText xml:space="preserve"> PAGEREF _Toc23324045 \h </w:instrText>
            </w:r>
            <w:r w:rsidR="00A96EC2" w:rsidRPr="00A96EC2">
              <w:rPr>
                <w:webHidden/>
              </w:rPr>
            </w:r>
            <w:r w:rsidR="00A96EC2" w:rsidRPr="00A96EC2">
              <w:rPr>
                <w:webHidden/>
              </w:rPr>
              <w:fldChar w:fldCharType="separate"/>
            </w:r>
            <w:r w:rsidR="00A96EC2">
              <w:rPr>
                <w:webHidden/>
              </w:rPr>
              <w:t>11</w:t>
            </w:r>
            <w:r w:rsidR="00A96EC2" w:rsidRPr="00A96EC2">
              <w:rPr>
                <w:webHidden/>
              </w:rPr>
              <w:fldChar w:fldCharType="end"/>
            </w:r>
          </w:hyperlink>
        </w:p>
        <w:p w14:paraId="533C458D" w14:textId="77777777" w:rsidR="00A96EC2" w:rsidRDefault="002D554A" w:rsidP="00A96EC2">
          <w:pPr>
            <w:pStyle w:val="21"/>
            <w:rPr>
              <w:rFonts w:asciiTheme="minorHAnsi" w:eastAsiaTheme="minorEastAsia" w:hAnsiTheme="minorHAnsi" w:cstheme="minorBidi"/>
              <w:sz w:val="22"/>
              <w:szCs w:val="22"/>
            </w:rPr>
          </w:pPr>
          <w:hyperlink w:anchor="_Toc23324055" w:history="1">
            <w:r w:rsidR="00A96EC2" w:rsidRPr="00A96EC2">
              <w:rPr>
                <w:rStyle w:val="a9"/>
                <w:bCs/>
              </w:rPr>
              <w:t>Периодические издания</w:t>
            </w:r>
            <w:r w:rsidR="00A96EC2" w:rsidRPr="00A96EC2">
              <w:rPr>
                <w:webHidden/>
              </w:rPr>
              <w:tab/>
            </w:r>
            <w:r w:rsidR="00A96EC2" w:rsidRPr="00A96EC2">
              <w:rPr>
                <w:webHidden/>
              </w:rPr>
              <w:fldChar w:fldCharType="begin"/>
            </w:r>
            <w:r w:rsidR="00A96EC2" w:rsidRPr="00A96EC2">
              <w:rPr>
                <w:webHidden/>
              </w:rPr>
              <w:instrText xml:space="preserve"> PAGEREF _Toc23324055 \h </w:instrText>
            </w:r>
            <w:r w:rsidR="00A96EC2" w:rsidRPr="00A96EC2">
              <w:rPr>
                <w:webHidden/>
              </w:rPr>
            </w:r>
            <w:r w:rsidR="00A96EC2" w:rsidRPr="00A96EC2">
              <w:rPr>
                <w:webHidden/>
              </w:rPr>
              <w:fldChar w:fldCharType="separate"/>
            </w:r>
            <w:r w:rsidR="00A96EC2">
              <w:rPr>
                <w:webHidden/>
              </w:rPr>
              <w:t>12</w:t>
            </w:r>
            <w:r w:rsidR="00A96EC2" w:rsidRPr="00A96EC2">
              <w:rPr>
                <w:webHidden/>
              </w:rPr>
              <w:fldChar w:fldCharType="end"/>
            </w:r>
          </w:hyperlink>
        </w:p>
        <w:p w14:paraId="4A45053E" w14:textId="77777777" w:rsidR="008D08DE" w:rsidRPr="00026F81" w:rsidRDefault="008D08DE" w:rsidP="00026F81">
          <w:r w:rsidRPr="00026F81">
            <w:rPr>
              <w:b/>
              <w:bCs/>
            </w:rPr>
            <w:fldChar w:fldCharType="end"/>
          </w:r>
        </w:p>
      </w:sdtContent>
    </w:sdt>
    <w:p w14:paraId="54E6FF41" w14:textId="77777777" w:rsidR="008D08DE" w:rsidRPr="00026F81" w:rsidRDefault="008D08DE" w:rsidP="00026F81">
      <w:pPr>
        <w:shd w:val="clear" w:color="auto" w:fill="FFFFFF"/>
        <w:jc w:val="center"/>
        <w:rPr>
          <w:b/>
          <w:color w:val="000000"/>
          <w:spacing w:val="7"/>
        </w:rPr>
      </w:pPr>
    </w:p>
    <w:p w14:paraId="3CDB3163" w14:textId="77777777" w:rsidR="00DF3556" w:rsidRPr="00026F81" w:rsidRDefault="00DF3556" w:rsidP="00026F81"/>
    <w:p w14:paraId="40027576" w14:textId="77777777" w:rsidR="00026F81" w:rsidRDefault="00026F81">
      <w:pPr>
        <w:spacing w:after="200" w:line="276" w:lineRule="auto"/>
        <w:rPr>
          <w:rFonts w:eastAsiaTheme="minorHAnsi"/>
          <w:lang w:eastAsia="en-US"/>
        </w:rPr>
      </w:pPr>
      <w:bookmarkStart w:id="0" w:name="_Toc5042252"/>
      <w:r>
        <w:br w:type="page"/>
      </w:r>
    </w:p>
    <w:p w14:paraId="3961092F" w14:textId="77777777" w:rsidR="00026F81" w:rsidRPr="00026F81" w:rsidRDefault="00026F81" w:rsidP="00026F81">
      <w:pPr>
        <w:pStyle w:val="ReportMain"/>
        <w:keepNext/>
        <w:suppressAutoHyphens/>
        <w:ind w:firstLine="709"/>
        <w:jc w:val="both"/>
        <w:outlineLvl w:val="1"/>
        <w:rPr>
          <w:szCs w:val="24"/>
        </w:rPr>
      </w:pPr>
      <w:bookmarkStart w:id="1" w:name="_Toc6864588"/>
      <w:bookmarkStart w:id="2" w:name="_Toc23324035"/>
      <w:bookmarkEnd w:id="0"/>
      <w:r w:rsidRPr="00026F81">
        <w:rPr>
          <w:szCs w:val="24"/>
        </w:rPr>
        <w:lastRenderedPageBreak/>
        <w:t xml:space="preserve">Настоящее издание является частью учебно-методического комплекса по дисциплине </w:t>
      </w:r>
      <w:r w:rsidRPr="00026F81">
        <w:rPr>
          <w:rFonts w:eastAsia="Calibri"/>
          <w:szCs w:val="24"/>
        </w:rPr>
        <w:t>«</w:t>
      </w:r>
      <w:r w:rsidR="007C42CE" w:rsidRPr="007C42CE">
        <w:rPr>
          <w:rFonts w:eastAsia="Calibri"/>
          <w:szCs w:val="24"/>
        </w:rPr>
        <w:t>Физиология роста микроорганизмов</w:t>
      </w:r>
      <w:r w:rsidRPr="00026F81">
        <w:rPr>
          <w:rFonts w:eastAsia="Calibri"/>
          <w:szCs w:val="24"/>
        </w:rPr>
        <w:t>»</w:t>
      </w:r>
      <w:r w:rsidRPr="00026F81">
        <w:rPr>
          <w:szCs w:val="24"/>
        </w:rPr>
        <w:t>,  методическим указанием к лабораторным и практическим занятиям, самостоятельной работе (курсовой работе) и самоподготовке.</w:t>
      </w:r>
      <w:bookmarkEnd w:id="1"/>
      <w:bookmarkEnd w:id="2"/>
      <w:r w:rsidRPr="00026F81">
        <w:rPr>
          <w:szCs w:val="24"/>
        </w:rPr>
        <w:t xml:space="preserve">  </w:t>
      </w:r>
    </w:p>
    <w:p w14:paraId="5AAA1754" w14:textId="77777777" w:rsidR="00026F81" w:rsidRPr="00026F81" w:rsidRDefault="00026F81" w:rsidP="00026F81">
      <w:pPr>
        <w:pStyle w:val="ReportMain"/>
        <w:keepNext/>
        <w:suppressAutoHyphens/>
        <w:ind w:firstLine="709"/>
        <w:jc w:val="both"/>
        <w:outlineLvl w:val="1"/>
        <w:rPr>
          <w:szCs w:val="24"/>
        </w:rPr>
      </w:pPr>
      <w:bookmarkStart w:id="3" w:name="_Toc5042253"/>
      <w:bookmarkStart w:id="4" w:name="_Toc6864589"/>
      <w:bookmarkStart w:id="5" w:name="_Toc23324036"/>
      <w:r w:rsidRPr="00026F81">
        <w:rPr>
          <w:szCs w:val="24"/>
        </w:rPr>
        <w:t>Отражены цели и задачи дисциплины, ее объем, структура и содержание лабораторных работ, практических (семинарских) занятий, самостоятельной работы, методика ее реализации, а также методики проведения промежуточной аттестации. Предложен список основной и дополнительной литературы.</w:t>
      </w:r>
      <w:bookmarkEnd w:id="3"/>
      <w:bookmarkEnd w:id="4"/>
      <w:bookmarkEnd w:id="5"/>
    </w:p>
    <w:p w14:paraId="4A4DE7C1" w14:textId="77777777" w:rsidR="00026F81" w:rsidRPr="00026F81" w:rsidRDefault="00026F81" w:rsidP="00026F81">
      <w:pPr>
        <w:pStyle w:val="ReportMain"/>
        <w:keepNext/>
        <w:suppressAutoHyphens/>
        <w:ind w:firstLine="709"/>
        <w:jc w:val="both"/>
        <w:outlineLvl w:val="1"/>
        <w:rPr>
          <w:szCs w:val="24"/>
        </w:rPr>
      </w:pPr>
      <w:bookmarkStart w:id="6" w:name="_Toc5042254"/>
      <w:bookmarkStart w:id="7" w:name="_Toc6864590"/>
      <w:bookmarkStart w:id="8" w:name="_Toc23324037"/>
      <w:r w:rsidRPr="00026F81">
        <w:rPr>
          <w:szCs w:val="24"/>
        </w:rPr>
        <w:t>Предназначено для студентов направлений подготовки бакалавров 06.03.01 «Биология (Микробиология)»</w:t>
      </w:r>
      <w:bookmarkEnd w:id="6"/>
      <w:bookmarkEnd w:id="7"/>
      <w:bookmarkEnd w:id="8"/>
    </w:p>
    <w:p w14:paraId="29C0A2B8" w14:textId="77777777" w:rsidR="00026F81" w:rsidRDefault="00026F81" w:rsidP="00026F81">
      <w:pPr>
        <w:pStyle w:val="ReportMain"/>
        <w:keepNext/>
        <w:suppressAutoHyphens/>
        <w:ind w:firstLine="709"/>
        <w:jc w:val="both"/>
        <w:outlineLvl w:val="0"/>
        <w:rPr>
          <w:b/>
          <w:szCs w:val="24"/>
        </w:rPr>
      </w:pPr>
    </w:p>
    <w:p w14:paraId="5E2F2AE2" w14:textId="77777777" w:rsidR="003A7DC4" w:rsidRPr="00026F81" w:rsidRDefault="003A7DC4" w:rsidP="00026F81">
      <w:pPr>
        <w:pStyle w:val="ReportMain"/>
        <w:keepNext/>
        <w:suppressAutoHyphens/>
        <w:ind w:firstLine="709"/>
        <w:jc w:val="both"/>
        <w:outlineLvl w:val="0"/>
        <w:rPr>
          <w:b/>
          <w:szCs w:val="24"/>
        </w:rPr>
      </w:pPr>
      <w:bookmarkStart w:id="9" w:name="_Toc23324038"/>
      <w:r w:rsidRPr="00026F81">
        <w:rPr>
          <w:b/>
          <w:szCs w:val="24"/>
        </w:rPr>
        <w:t>Цели и задачи освоения дисциплины</w:t>
      </w:r>
      <w:bookmarkEnd w:id="9"/>
    </w:p>
    <w:p w14:paraId="528D093A" w14:textId="77777777" w:rsidR="007C42CE" w:rsidRPr="007C42CE" w:rsidRDefault="007C42CE" w:rsidP="007C42CE">
      <w:pPr>
        <w:pStyle w:val="ReportMain"/>
        <w:keepNext/>
        <w:suppressAutoHyphens/>
        <w:ind w:firstLine="709"/>
        <w:jc w:val="both"/>
        <w:rPr>
          <w:szCs w:val="24"/>
        </w:rPr>
      </w:pPr>
      <w:r w:rsidRPr="007C42CE">
        <w:rPr>
          <w:b/>
          <w:szCs w:val="24"/>
        </w:rPr>
        <w:t>Цель (цели) освоения дисциплины</w:t>
      </w:r>
      <w:r w:rsidRPr="007C42CE">
        <w:rPr>
          <w:szCs w:val="24"/>
        </w:rPr>
        <w:t>:</w:t>
      </w:r>
    </w:p>
    <w:p w14:paraId="07A7C9D8" w14:textId="77777777" w:rsidR="007C42CE" w:rsidRPr="007C42CE" w:rsidRDefault="007C42CE" w:rsidP="007C42CE">
      <w:pPr>
        <w:pStyle w:val="ReportMain"/>
        <w:keepNext/>
        <w:suppressAutoHyphens/>
        <w:ind w:firstLine="709"/>
        <w:jc w:val="both"/>
        <w:rPr>
          <w:szCs w:val="24"/>
        </w:rPr>
      </w:pPr>
      <w:r w:rsidRPr="007C42CE">
        <w:rPr>
          <w:szCs w:val="24"/>
        </w:rPr>
        <w:t>формирование представлений об основах строения и свойств молекулярных структур, характерных для микроорганизмов, биохимических и кинетических характеристиках роста и метаболических путей микроорганизмов, а также изучение особенностей регуляции метаболизма микроорганизмов.</w:t>
      </w:r>
    </w:p>
    <w:p w14:paraId="4AF719CB" w14:textId="77777777" w:rsidR="007C42CE" w:rsidRPr="007C42CE" w:rsidRDefault="007C42CE" w:rsidP="007C42CE">
      <w:pPr>
        <w:pStyle w:val="ReportMain"/>
        <w:keepNext/>
        <w:suppressAutoHyphens/>
        <w:ind w:firstLine="709"/>
        <w:jc w:val="both"/>
        <w:rPr>
          <w:b/>
          <w:szCs w:val="24"/>
        </w:rPr>
      </w:pPr>
      <w:r w:rsidRPr="007C42CE">
        <w:rPr>
          <w:b/>
          <w:szCs w:val="24"/>
        </w:rPr>
        <w:t xml:space="preserve">Задачи: </w:t>
      </w:r>
    </w:p>
    <w:p w14:paraId="04A54EAD" w14:textId="77777777" w:rsidR="007C42CE" w:rsidRPr="007C42CE" w:rsidRDefault="007C42CE" w:rsidP="007C42CE">
      <w:pPr>
        <w:pStyle w:val="ReportMain"/>
        <w:keepNext/>
        <w:suppressAutoHyphens/>
        <w:ind w:firstLine="709"/>
        <w:jc w:val="both"/>
        <w:rPr>
          <w:szCs w:val="24"/>
        </w:rPr>
      </w:pPr>
      <w:r w:rsidRPr="007C42CE">
        <w:rPr>
          <w:szCs w:val="24"/>
        </w:rPr>
        <w:t>- получение представления о прикладных аспектах методов культивирования и возможностях регуляции обмена веществ для использования в биотехнологической промышленности;</w:t>
      </w:r>
    </w:p>
    <w:p w14:paraId="54C7F2BA" w14:textId="77777777" w:rsidR="007C42CE" w:rsidRPr="007C42CE" w:rsidRDefault="007C42CE" w:rsidP="007C42CE">
      <w:pPr>
        <w:pStyle w:val="ReportMain"/>
        <w:keepNext/>
        <w:suppressAutoHyphens/>
        <w:ind w:firstLine="709"/>
        <w:jc w:val="both"/>
        <w:rPr>
          <w:szCs w:val="24"/>
        </w:rPr>
      </w:pPr>
      <w:r w:rsidRPr="007C42CE">
        <w:rPr>
          <w:szCs w:val="24"/>
        </w:rPr>
        <w:t>- владение информацией о различных методах культивирования и оц</w:t>
      </w:r>
      <w:r w:rsidR="00A96EC2">
        <w:rPr>
          <w:szCs w:val="24"/>
        </w:rPr>
        <w:t>енка возможности при</w:t>
      </w:r>
      <w:r w:rsidRPr="007C42CE">
        <w:rPr>
          <w:szCs w:val="24"/>
        </w:rPr>
        <w:t>менения этих методов для заявленных целей;</w:t>
      </w:r>
    </w:p>
    <w:p w14:paraId="15B7A609" w14:textId="77777777" w:rsidR="007C42CE" w:rsidRPr="007C42CE" w:rsidRDefault="007C42CE" w:rsidP="007C42CE">
      <w:pPr>
        <w:pStyle w:val="ReportMain"/>
        <w:keepNext/>
        <w:suppressAutoHyphens/>
        <w:ind w:firstLine="709"/>
        <w:jc w:val="both"/>
        <w:rPr>
          <w:szCs w:val="24"/>
        </w:rPr>
      </w:pPr>
      <w:r w:rsidRPr="007C42CE">
        <w:rPr>
          <w:szCs w:val="24"/>
        </w:rPr>
        <w:t>-  приобретения навыков работы с микроорганизмами;</w:t>
      </w:r>
    </w:p>
    <w:p w14:paraId="4169604A" w14:textId="77777777" w:rsidR="007C42CE" w:rsidRPr="007C42CE" w:rsidRDefault="007C42CE" w:rsidP="007C42CE">
      <w:pPr>
        <w:pStyle w:val="ReportMain"/>
        <w:keepNext/>
        <w:suppressAutoHyphens/>
        <w:ind w:firstLine="709"/>
        <w:jc w:val="both"/>
        <w:rPr>
          <w:szCs w:val="24"/>
        </w:rPr>
      </w:pPr>
      <w:r w:rsidRPr="007C42CE">
        <w:rPr>
          <w:szCs w:val="24"/>
        </w:rPr>
        <w:t>- умение обоснованно выбирать соответствующий метод исследования для решения практических задач;</w:t>
      </w:r>
    </w:p>
    <w:p w14:paraId="029FD97E" w14:textId="77777777" w:rsidR="00026F81" w:rsidRPr="00026F81" w:rsidRDefault="007C42CE" w:rsidP="007C42CE">
      <w:pPr>
        <w:pStyle w:val="ReportMain"/>
        <w:keepNext/>
        <w:suppressAutoHyphens/>
        <w:ind w:firstLine="709"/>
        <w:jc w:val="both"/>
        <w:rPr>
          <w:szCs w:val="24"/>
        </w:rPr>
      </w:pPr>
      <w:r w:rsidRPr="007C42CE">
        <w:rPr>
          <w:szCs w:val="24"/>
        </w:rPr>
        <w:t>- умение самостоятельно работать с учебной, научной и справочной литературой, вести информационный поиск.</w:t>
      </w:r>
    </w:p>
    <w:p w14:paraId="49676BBF" w14:textId="77777777" w:rsidR="00026F81" w:rsidRPr="00026F81" w:rsidRDefault="00026F81" w:rsidP="00026F81">
      <w:pPr>
        <w:pStyle w:val="ReportMain"/>
        <w:suppressAutoHyphens/>
        <w:ind w:firstLine="709"/>
        <w:jc w:val="both"/>
        <w:rPr>
          <w:szCs w:val="24"/>
        </w:rPr>
      </w:pPr>
    </w:p>
    <w:p w14:paraId="1F9D6857" w14:textId="77777777" w:rsidR="00026F81" w:rsidRPr="00026F81" w:rsidRDefault="00026F81" w:rsidP="00026F81">
      <w:pPr>
        <w:pStyle w:val="ReportMain"/>
        <w:keepNext/>
        <w:suppressAutoHyphens/>
        <w:ind w:firstLine="709"/>
        <w:jc w:val="both"/>
        <w:rPr>
          <w:szCs w:val="24"/>
        </w:rPr>
      </w:pPr>
      <w:r w:rsidRPr="00026F81">
        <w:rPr>
          <w:szCs w:val="24"/>
        </w:rPr>
        <w:t>Разделы дисциплины, изучаемые в 7 семестре</w:t>
      </w:r>
    </w:p>
    <w:p w14:paraId="74B895F0" w14:textId="77777777" w:rsidR="00026F81" w:rsidRPr="00026F81" w:rsidRDefault="00026F81" w:rsidP="00026F81">
      <w:pPr>
        <w:pStyle w:val="ReportMain"/>
        <w:keepNext/>
        <w:suppressAutoHyphens/>
        <w:ind w:firstLine="709"/>
        <w:jc w:val="both"/>
        <w:rPr>
          <w:szCs w:val="24"/>
        </w:rPr>
      </w:pPr>
    </w:p>
    <w:tbl>
      <w:tblPr>
        <w:tblW w:w="9314" w:type="dxa"/>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34"/>
        <w:gridCol w:w="8180"/>
      </w:tblGrid>
      <w:tr w:rsidR="007C42CE" w:rsidRPr="00026F81" w14:paraId="58249A81" w14:textId="77777777" w:rsidTr="00E21126">
        <w:trPr>
          <w:trHeight w:val="276"/>
          <w:tblHeader/>
        </w:trPr>
        <w:tc>
          <w:tcPr>
            <w:tcW w:w="1134" w:type="dxa"/>
            <w:vMerge w:val="restart"/>
          </w:tcPr>
          <w:p w14:paraId="685D0B33" w14:textId="77777777" w:rsidR="007C42CE" w:rsidRPr="00026F81" w:rsidRDefault="007C42CE" w:rsidP="007C42CE">
            <w:pPr>
              <w:pStyle w:val="ReportMain"/>
              <w:suppressAutoHyphens/>
              <w:jc w:val="center"/>
              <w:rPr>
                <w:szCs w:val="24"/>
              </w:rPr>
            </w:pPr>
            <w:bookmarkStart w:id="10" w:name="Merge1" w:colFirst="3" w:colLast="5"/>
            <w:bookmarkStart w:id="11" w:name="Merge4" w:colFirst="1" w:colLast="1"/>
            <w:bookmarkStart w:id="12" w:name="Merge5" w:colFirst="0" w:colLast="0"/>
            <w:bookmarkStart w:id="13" w:name="Merge0" w:colFirst="6" w:colLast="6"/>
            <w:bookmarkStart w:id="14" w:name="Merge2" w:colFirst="2" w:colLast="2"/>
            <w:r>
              <w:rPr>
                <w:szCs w:val="24"/>
              </w:rPr>
              <w:t>№ раздела</w:t>
            </w:r>
            <w:r w:rsidRPr="007C42CE">
              <w:rPr>
                <w:szCs w:val="24"/>
              </w:rPr>
              <w:tab/>
            </w:r>
          </w:p>
        </w:tc>
        <w:tc>
          <w:tcPr>
            <w:tcW w:w="8180" w:type="dxa"/>
            <w:vMerge w:val="restart"/>
          </w:tcPr>
          <w:p w14:paraId="54839CD6" w14:textId="77777777" w:rsidR="007C42CE" w:rsidRPr="007C42CE" w:rsidRDefault="007C42CE" w:rsidP="007C42CE">
            <w:pPr>
              <w:pStyle w:val="ReportMain"/>
              <w:suppressAutoHyphens/>
              <w:rPr>
                <w:sz w:val="28"/>
                <w:szCs w:val="28"/>
              </w:rPr>
            </w:pPr>
            <w:r w:rsidRPr="007C42CE">
              <w:rPr>
                <w:sz w:val="28"/>
                <w:szCs w:val="28"/>
              </w:rPr>
              <w:t>Наименование разделов</w:t>
            </w:r>
          </w:p>
        </w:tc>
      </w:tr>
      <w:bookmarkEnd w:id="10"/>
      <w:tr w:rsidR="007C42CE" w:rsidRPr="00026F81" w14:paraId="11BFD16C" w14:textId="77777777" w:rsidTr="00E21126">
        <w:trPr>
          <w:trHeight w:val="276"/>
          <w:tblHeader/>
        </w:trPr>
        <w:tc>
          <w:tcPr>
            <w:tcW w:w="1134" w:type="dxa"/>
            <w:vMerge/>
          </w:tcPr>
          <w:p w14:paraId="0F481BC3" w14:textId="77777777" w:rsidR="007C42CE" w:rsidRPr="00026F81" w:rsidRDefault="007C42CE" w:rsidP="00026F81">
            <w:pPr>
              <w:pStyle w:val="ReportMain"/>
              <w:suppressAutoHyphens/>
              <w:jc w:val="center"/>
              <w:rPr>
                <w:szCs w:val="24"/>
              </w:rPr>
            </w:pPr>
          </w:p>
        </w:tc>
        <w:tc>
          <w:tcPr>
            <w:tcW w:w="8180" w:type="dxa"/>
            <w:vMerge/>
          </w:tcPr>
          <w:p w14:paraId="5C5DB399" w14:textId="77777777" w:rsidR="007C42CE" w:rsidRPr="00026F81" w:rsidRDefault="007C42CE" w:rsidP="00026F81">
            <w:pPr>
              <w:pStyle w:val="ReportMain"/>
              <w:suppressAutoHyphens/>
              <w:jc w:val="center"/>
              <w:rPr>
                <w:szCs w:val="24"/>
              </w:rPr>
            </w:pPr>
          </w:p>
        </w:tc>
      </w:tr>
      <w:bookmarkEnd w:id="11"/>
      <w:bookmarkEnd w:id="12"/>
      <w:bookmarkEnd w:id="13"/>
      <w:bookmarkEnd w:id="14"/>
      <w:tr w:rsidR="007C42CE" w:rsidRPr="00026F81" w14:paraId="3F212BD2" w14:textId="77777777" w:rsidTr="00026F81">
        <w:tc>
          <w:tcPr>
            <w:tcW w:w="1134" w:type="dxa"/>
          </w:tcPr>
          <w:p w14:paraId="06D1D1BD" w14:textId="77777777" w:rsidR="007C42CE" w:rsidRPr="00AE4150" w:rsidRDefault="007C42CE" w:rsidP="00B7428B">
            <w:r w:rsidRPr="00AE4150">
              <w:t>1</w:t>
            </w:r>
          </w:p>
        </w:tc>
        <w:tc>
          <w:tcPr>
            <w:tcW w:w="8180" w:type="dxa"/>
          </w:tcPr>
          <w:p w14:paraId="3A67E74C" w14:textId="77777777" w:rsidR="007C42CE" w:rsidRPr="00AE4150" w:rsidRDefault="007C42CE" w:rsidP="00B7428B">
            <w:r w:rsidRPr="00AE4150">
              <w:t>Процессы транспорта и питание микроорганизмов</w:t>
            </w:r>
          </w:p>
        </w:tc>
      </w:tr>
      <w:tr w:rsidR="007C42CE" w:rsidRPr="00026F81" w14:paraId="489FF71F" w14:textId="77777777" w:rsidTr="00026F81">
        <w:tc>
          <w:tcPr>
            <w:tcW w:w="1134" w:type="dxa"/>
          </w:tcPr>
          <w:p w14:paraId="769AEFA0" w14:textId="77777777" w:rsidR="007C42CE" w:rsidRPr="00AE4150" w:rsidRDefault="007C42CE" w:rsidP="00B7428B">
            <w:r w:rsidRPr="00AE4150">
              <w:t>2</w:t>
            </w:r>
          </w:p>
        </w:tc>
        <w:tc>
          <w:tcPr>
            <w:tcW w:w="8180" w:type="dxa"/>
          </w:tcPr>
          <w:p w14:paraId="30E7D33F" w14:textId="77777777" w:rsidR="007C42CE" w:rsidRPr="00AE4150" w:rsidRDefault="007C42CE" w:rsidP="00B7428B">
            <w:r w:rsidRPr="00AE4150">
              <w:t xml:space="preserve">Физиология роста микроорганизмов. </w:t>
            </w:r>
          </w:p>
        </w:tc>
      </w:tr>
      <w:tr w:rsidR="007C42CE" w:rsidRPr="00026F81" w14:paraId="17EAD2D6" w14:textId="77777777" w:rsidTr="00026F81">
        <w:tc>
          <w:tcPr>
            <w:tcW w:w="1134" w:type="dxa"/>
          </w:tcPr>
          <w:p w14:paraId="3BD834EE" w14:textId="77777777" w:rsidR="007C42CE" w:rsidRPr="00AE4150" w:rsidRDefault="007C42CE" w:rsidP="00B7428B">
            <w:r w:rsidRPr="00AE4150">
              <w:t>3</w:t>
            </w:r>
          </w:p>
        </w:tc>
        <w:tc>
          <w:tcPr>
            <w:tcW w:w="8180" w:type="dxa"/>
          </w:tcPr>
          <w:p w14:paraId="7073720A" w14:textId="77777777" w:rsidR="007C42CE" w:rsidRDefault="007C42CE" w:rsidP="00B7428B">
            <w:r w:rsidRPr="00AE4150">
              <w:t>Влияние физических и химических факторов на рост микроорганизмов</w:t>
            </w:r>
          </w:p>
        </w:tc>
      </w:tr>
      <w:tr w:rsidR="007C42CE" w:rsidRPr="00026F81" w14:paraId="2350CE88" w14:textId="77777777" w:rsidTr="00026F81">
        <w:tc>
          <w:tcPr>
            <w:tcW w:w="1134" w:type="dxa"/>
          </w:tcPr>
          <w:p w14:paraId="26A7101E" w14:textId="77777777" w:rsidR="007C42CE" w:rsidRPr="00AE4150" w:rsidRDefault="007C42CE" w:rsidP="00B7428B">
            <w:r w:rsidRPr="00AE4150">
              <w:t>1</w:t>
            </w:r>
          </w:p>
        </w:tc>
        <w:tc>
          <w:tcPr>
            <w:tcW w:w="8180" w:type="dxa"/>
          </w:tcPr>
          <w:p w14:paraId="72222776" w14:textId="77777777" w:rsidR="007C42CE" w:rsidRPr="00AE4150" w:rsidRDefault="007C42CE" w:rsidP="00B7428B">
            <w:r w:rsidRPr="00AE4150">
              <w:t>Процессы транспорта и питание микроорганизмов</w:t>
            </w:r>
          </w:p>
        </w:tc>
      </w:tr>
      <w:tr w:rsidR="007C42CE" w:rsidRPr="00026F81" w14:paraId="3853B89E" w14:textId="77777777" w:rsidTr="00026F81">
        <w:tc>
          <w:tcPr>
            <w:tcW w:w="1134" w:type="dxa"/>
          </w:tcPr>
          <w:p w14:paraId="6E100A33" w14:textId="77777777" w:rsidR="007C42CE" w:rsidRPr="00AE4150" w:rsidRDefault="007C42CE" w:rsidP="00B7428B">
            <w:r w:rsidRPr="00AE4150">
              <w:t>2</w:t>
            </w:r>
          </w:p>
        </w:tc>
        <w:tc>
          <w:tcPr>
            <w:tcW w:w="8180" w:type="dxa"/>
          </w:tcPr>
          <w:p w14:paraId="78643BB6" w14:textId="77777777" w:rsidR="007C42CE" w:rsidRPr="00AE4150" w:rsidRDefault="007C42CE" w:rsidP="00B7428B">
            <w:r w:rsidRPr="00AE4150">
              <w:t xml:space="preserve">Физиология роста микроорганизмов. </w:t>
            </w:r>
          </w:p>
        </w:tc>
      </w:tr>
    </w:tbl>
    <w:p w14:paraId="7EDE56D8" w14:textId="77777777" w:rsidR="00026F81" w:rsidRDefault="00026F81" w:rsidP="00026F81">
      <w:pPr>
        <w:pStyle w:val="1"/>
        <w:spacing w:before="0"/>
        <w:ind w:firstLine="708"/>
        <w:rPr>
          <w:rFonts w:ascii="Times New Roman" w:hAnsi="Times New Roman" w:cs="Times New Roman"/>
          <w:color w:val="000000"/>
          <w:spacing w:val="7"/>
          <w:sz w:val="24"/>
          <w:szCs w:val="24"/>
        </w:rPr>
      </w:pPr>
    </w:p>
    <w:p w14:paraId="32B68751" w14:textId="77777777" w:rsidR="003A7DC4" w:rsidRPr="00026F81" w:rsidRDefault="003A7DC4" w:rsidP="00026F81">
      <w:pPr>
        <w:pStyle w:val="1"/>
        <w:spacing w:before="0"/>
        <w:ind w:firstLine="708"/>
        <w:rPr>
          <w:rFonts w:ascii="Times New Roman" w:hAnsi="Times New Roman" w:cs="Times New Roman"/>
          <w:color w:val="000000"/>
          <w:spacing w:val="7"/>
          <w:sz w:val="24"/>
          <w:szCs w:val="24"/>
        </w:rPr>
      </w:pPr>
      <w:bookmarkStart w:id="15" w:name="_Toc23324039"/>
      <w:r w:rsidRPr="00026F81">
        <w:rPr>
          <w:rFonts w:ascii="Times New Roman" w:hAnsi="Times New Roman" w:cs="Times New Roman"/>
          <w:color w:val="000000"/>
          <w:spacing w:val="7"/>
          <w:sz w:val="24"/>
          <w:szCs w:val="24"/>
        </w:rPr>
        <w:t>1 Методические указания по лекционным занятиям</w:t>
      </w:r>
      <w:bookmarkEnd w:id="15"/>
    </w:p>
    <w:p w14:paraId="1F72092B" w14:textId="77777777" w:rsidR="008D08DE" w:rsidRPr="00026F81" w:rsidRDefault="008D08DE" w:rsidP="00026F81"/>
    <w:p w14:paraId="74D668D2" w14:textId="77777777" w:rsidR="0013751D" w:rsidRPr="00026F81" w:rsidRDefault="0013751D" w:rsidP="00026F81">
      <w:pPr>
        <w:ind w:firstLine="709"/>
        <w:contextualSpacing/>
        <w:jc w:val="both"/>
      </w:pPr>
      <w:r w:rsidRPr="00026F81">
        <w:t>Осно</w:t>
      </w:r>
      <w:r w:rsidR="00A96EC2">
        <w:t>вная дидактическая цель лекции -</w:t>
      </w:r>
      <w:r w:rsidRPr="00026F81">
        <w:t xml:space="preserve"> обеспечение ориентировочной основы для дальнейшего усвоения учебного материала. В ходе лекционных занятий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14:paraId="608034F3" w14:textId="77777777" w:rsidR="0013751D" w:rsidRPr="00026F81" w:rsidRDefault="0013751D" w:rsidP="00026F81">
      <w:pPr>
        <w:ind w:firstLine="709"/>
        <w:contextualSpacing/>
        <w:jc w:val="both"/>
      </w:pPr>
      <w:r w:rsidRPr="00026F81">
        <w:lastRenderedPageBreak/>
        <w:t xml:space="preserve">Следует обращать внимание на акценты, выводы, которые делает преподаватель,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 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 </w:t>
      </w:r>
    </w:p>
    <w:p w14:paraId="317C4770" w14:textId="77777777" w:rsidR="00F35496" w:rsidRPr="00026F81" w:rsidRDefault="0013751D" w:rsidP="00026F81">
      <w:pPr>
        <w:ind w:firstLine="709"/>
        <w:contextualSpacing/>
        <w:jc w:val="both"/>
        <w:rPr>
          <w:b/>
          <w:i/>
        </w:rPr>
      </w:pPr>
      <w:r w:rsidRPr="00026F81">
        <w:t>Работая над конспектом лекций, необходимо использовать не только основную литературу, но и ту литературу, которую дополнительно рекомендовал преподаватель. Именно такая серьезная, кропотливая работа с лекционным материалом позволит глубоко овладеть теоретическим материалом. Тематика лекций указана в рабочей программе дисциплины:</w:t>
      </w:r>
    </w:p>
    <w:p w14:paraId="07CD6284" w14:textId="77777777" w:rsidR="00F35496" w:rsidRPr="00026F81" w:rsidRDefault="00F35496" w:rsidP="00026F81">
      <w:pPr>
        <w:rPr>
          <w:b/>
          <w:i/>
        </w:rPr>
      </w:pPr>
    </w:p>
    <w:p w14:paraId="6D4918B9" w14:textId="77777777" w:rsidR="007C42CE" w:rsidRPr="007C42CE" w:rsidRDefault="007C42CE" w:rsidP="007C42CE">
      <w:pPr>
        <w:jc w:val="both"/>
        <w:rPr>
          <w:color w:val="000000"/>
          <w:spacing w:val="7"/>
        </w:rPr>
      </w:pPr>
      <w:r>
        <w:rPr>
          <w:b/>
          <w:color w:val="000000"/>
          <w:spacing w:val="7"/>
        </w:rPr>
        <w:t xml:space="preserve">           </w:t>
      </w:r>
      <w:r w:rsidRPr="007C42CE">
        <w:rPr>
          <w:b/>
          <w:color w:val="000000"/>
          <w:spacing w:val="7"/>
        </w:rPr>
        <w:t>Раздел № 1 Процессы транспорта и питание микроорганизмов.</w:t>
      </w:r>
      <w:r w:rsidRPr="007C42CE">
        <w:rPr>
          <w:color w:val="000000"/>
          <w:spacing w:val="7"/>
        </w:rPr>
        <w:t xml:space="preserve"> Перенос веществ через мембраны. Пассивный и активный транспорт. Виды пассивного транспорта. Виды активного транс-порта. Потребность микроорганизмов в химических элементах. Добавочные вещества. Источники углерода и энергии. Питательные среды и условия роста. Виды питательных сред и особенности их применения. Типы питания микроорганизмов в зависимости от ис</w:t>
      </w:r>
      <w:r w:rsidR="00A96EC2">
        <w:rPr>
          <w:color w:val="000000"/>
          <w:spacing w:val="7"/>
        </w:rPr>
        <w:t>точника энергии, донора электро</w:t>
      </w:r>
      <w:r w:rsidRPr="007C42CE">
        <w:rPr>
          <w:color w:val="000000"/>
          <w:spacing w:val="7"/>
        </w:rPr>
        <w:t>нов и источника углерода. Условия для культивирования микрооргани</w:t>
      </w:r>
      <w:r w:rsidR="00A96EC2">
        <w:rPr>
          <w:color w:val="000000"/>
          <w:spacing w:val="7"/>
        </w:rPr>
        <w:t>змов (отношение к температу</w:t>
      </w:r>
      <w:r w:rsidRPr="007C42CE">
        <w:rPr>
          <w:color w:val="000000"/>
          <w:spacing w:val="7"/>
        </w:rPr>
        <w:t>ре, pH, кислороду).</w:t>
      </w:r>
    </w:p>
    <w:p w14:paraId="284668F2" w14:textId="77777777" w:rsidR="007C42CE" w:rsidRPr="007C42CE" w:rsidRDefault="007C42CE" w:rsidP="007C42CE">
      <w:pPr>
        <w:jc w:val="both"/>
        <w:rPr>
          <w:color w:val="000000"/>
          <w:spacing w:val="7"/>
        </w:rPr>
      </w:pPr>
      <w:r>
        <w:rPr>
          <w:b/>
          <w:color w:val="000000"/>
          <w:spacing w:val="7"/>
        </w:rPr>
        <w:t xml:space="preserve">           </w:t>
      </w:r>
      <w:r w:rsidRPr="007C42CE">
        <w:rPr>
          <w:b/>
          <w:color w:val="000000"/>
          <w:spacing w:val="7"/>
        </w:rPr>
        <w:t>Раздел № 2 Физиология роста микроорганизмов</w:t>
      </w:r>
      <w:r w:rsidRPr="007C42CE">
        <w:rPr>
          <w:color w:val="000000"/>
          <w:spacing w:val="7"/>
        </w:rPr>
        <w:t xml:space="preserve">. Элективные методы культивирования: накопительные культуры, чистая культура, смешанные культуры. </w:t>
      </w:r>
      <w:r w:rsidR="00A96EC2">
        <w:rPr>
          <w:color w:val="000000"/>
          <w:spacing w:val="7"/>
        </w:rPr>
        <w:t>Массовая культура на твердой по</w:t>
      </w:r>
      <w:r w:rsidRPr="007C42CE">
        <w:rPr>
          <w:color w:val="000000"/>
          <w:spacing w:val="7"/>
        </w:rPr>
        <w:t>верхности. Периодическое и непрерывное культивирование. Осн</w:t>
      </w:r>
      <w:r w:rsidR="00A96EC2">
        <w:rPr>
          <w:color w:val="000000"/>
          <w:spacing w:val="7"/>
        </w:rPr>
        <w:t>овные параметры роста в периоди</w:t>
      </w:r>
      <w:r w:rsidRPr="007C42CE">
        <w:rPr>
          <w:color w:val="000000"/>
          <w:spacing w:val="7"/>
        </w:rPr>
        <w:t>ческой культуре. Параметры кривой роста.  Кинетика роста мик</w:t>
      </w:r>
      <w:r w:rsidR="00A96EC2">
        <w:rPr>
          <w:color w:val="000000"/>
          <w:spacing w:val="7"/>
        </w:rPr>
        <w:t>роорганизмов. Процессы суспензи</w:t>
      </w:r>
      <w:r w:rsidRPr="007C42CE">
        <w:rPr>
          <w:color w:val="000000"/>
          <w:spacing w:val="7"/>
        </w:rPr>
        <w:t>онного или глубинного культивирования: периодическое, глубинное и продленное периодическое,  многоциклическое, полунепрерывное и непрерывное культивирование. Непрерывное культивирование, его характеристика. Периодическое и непрерывное синхронное культивирования. Методы получения протопластов микроорганизмов (бактерий, грибов). Реверсия протопластов бактерий и мицелиальных грибов.</w:t>
      </w:r>
    </w:p>
    <w:p w14:paraId="3034C995" w14:textId="77777777" w:rsidR="00026F81" w:rsidRDefault="007C42CE" w:rsidP="007C42CE">
      <w:pPr>
        <w:jc w:val="both"/>
        <w:rPr>
          <w:color w:val="000000"/>
          <w:spacing w:val="7"/>
        </w:rPr>
      </w:pPr>
      <w:r>
        <w:rPr>
          <w:b/>
          <w:color w:val="000000"/>
          <w:spacing w:val="7"/>
        </w:rPr>
        <w:t xml:space="preserve">           </w:t>
      </w:r>
      <w:r w:rsidRPr="007C42CE">
        <w:rPr>
          <w:b/>
          <w:color w:val="000000"/>
          <w:spacing w:val="7"/>
        </w:rPr>
        <w:t>Раздел № 3 Влияние физических и химических факторов на рост микроорганизмов.</w:t>
      </w:r>
      <w:r w:rsidR="00A96EC2">
        <w:rPr>
          <w:color w:val="000000"/>
          <w:spacing w:val="7"/>
        </w:rPr>
        <w:t xml:space="preserve"> Вли</w:t>
      </w:r>
      <w:r w:rsidRPr="007C42CE">
        <w:rPr>
          <w:color w:val="000000"/>
          <w:spacing w:val="7"/>
        </w:rPr>
        <w:t>яние различных факторов на рост микроорганизмов. Подавление роста и гибель микроорганизмов под действием различных агентов. Методы асептики и антисептики. Методы стерилизации и консервирования.</w:t>
      </w:r>
    </w:p>
    <w:p w14:paraId="74261F69" w14:textId="77777777" w:rsidR="007C42CE" w:rsidRDefault="007C42CE" w:rsidP="007C42CE">
      <w:pPr>
        <w:jc w:val="both"/>
        <w:rPr>
          <w:color w:val="000000"/>
          <w:spacing w:val="7"/>
        </w:rPr>
      </w:pPr>
    </w:p>
    <w:p w14:paraId="758FE784" w14:textId="77777777" w:rsidR="0013751D" w:rsidRPr="00026F81" w:rsidRDefault="00BA75A2" w:rsidP="00026F81">
      <w:pPr>
        <w:ind w:firstLine="708"/>
        <w:rPr>
          <w:b/>
          <w:color w:val="000000"/>
          <w:spacing w:val="7"/>
        </w:rPr>
      </w:pPr>
      <w:r w:rsidRPr="00026F81">
        <w:rPr>
          <w:b/>
          <w:color w:val="000000"/>
          <w:spacing w:val="7"/>
        </w:rPr>
        <w:t>2</w:t>
      </w:r>
      <w:r w:rsidR="0013751D" w:rsidRPr="00026F81">
        <w:rPr>
          <w:b/>
          <w:color w:val="000000"/>
          <w:spacing w:val="7"/>
        </w:rPr>
        <w:t xml:space="preserve"> Методические указания по практическим занятиям</w:t>
      </w:r>
    </w:p>
    <w:p w14:paraId="2CB1B435" w14:textId="77777777" w:rsidR="0013751D" w:rsidRPr="00026F81" w:rsidRDefault="0013751D" w:rsidP="00026F81">
      <w:pPr>
        <w:rPr>
          <w:b/>
          <w:i/>
        </w:rPr>
      </w:pPr>
    </w:p>
    <w:p w14:paraId="385B1578" w14:textId="77777777" w:rsidR="0013751D" w:rsidRPr="00026F81" w:rsidRDefault="0013751D" w:rsidP="00026F81">
      <w:pPr>
        <w:ind w:firstLine="708"/>
        <w:contextualSpacing/>
        <w:jc w:val="both"/>
      </w:pPr>
      <w:r w:rsidRPr="00026F81">
        <w:t>Целью практических занятий является углубление и закрепление теоретических знаний, полученных студентами на лекциях и в процессе самостоятельного изучения учебного материала, а, следовательно, формирование у них определенных умений и навыков.</w:t>
      </w:r>
    </w:p>
    <w:p w14:paraId="1953699F" w14:textId="77777777" w:rsidR="0013751D" w:rsidRPr="00026F81" w:rsidRDefault="0013751D" w:rsidP="00026F81">
      <w:pPr>
        <w:ind w:firstLine="709"/>
        <w:contextualSpacing/>
        <w:jc w:val="both"/>
      </w:pPr>
      <w:r w:rsidRPr="00026F81">
        <w:t>В ходе подготовки к практическому занятию необходимо прочитать кон</w:t>
      </w:r>
      <w:r w:rsidR="00BA75A2" w:rsidRPr="00026F81">
        <w:t>спект лекции, изучить ос</w:t>
      </w:r>
      <w:r w:rsidRPr="00026F81">
        <w:t>новную литературу, ознакомиться с дополнительной литературой,</w:t>
      </w:r>
      <w:r w:rsidR="00BA75A2" w:rsidRPr="00026F81">
        <w:t xml:space="preserve"> выполнить выданные преподавате</w:t>
      </w:r>
      <w:r w:rsidRPr="00026F81">
        <w:t>лем практические задания. При этом учесть рекомендации преподава</w:t>
      </w:r>
      <w:r w:rsidR="00BA75A2" w:rsidRPr="00026F81">
        <w:t>теля и требования программы. До</w:t>
      </w:r>
      <w:r w:rsidRPr="00026F81">
        <w:t>рабатывать свой конспект лекции, делая в нем соответствующие записи из литературы. Желательно при подготовке к практическим занятиям по дисциплине одновременно</w:t>
      </w:r>
      <w:r w:rsidR="00BA75A2" w:rsidRPr="00026F81">
        <w:t xml:space="preserve"> использовать несколько источни</w:t>
      </w:r>
      <w:r w:rsidRPr="00026F81">
        <w:t>ков, раскрывающих заданные вопросы.</w:t>
      </w:r>
    </w:p>
    <w:p w14:paraId="3007C81D" w14:textId="77777777" w:rsidR="00D1069D" w:rsidRPr="00026F81" w:rsidRDefault="00BA75A2" w:rsidP="00026F81">
      <w:pPr>
        <w:ind w:firstLine="709"/>
        <w:contextualSpacing/>
        <w:jc w:val="both"/>
      </w:pPr>
      <w:r w:rsidRPr="00026F81">
        <w:t xml:space="preserve">Подготовка к семинарскому занятию включает 2 этапа: </w:t>
      </w:r>
    </w:p>
    <w:p w14:paraId="3594C1B9" w14:textId="77777777" w:rsidR="00D1069D" w:rsidRPr="00026F81" w:rsidRDefault="00BA75A2" w:rsidP="00026F81">
      <w:pPr>
        <w:ind w:firstLine="709"/>
        <w:contextualSpacing/>
        <w:jc w:val="both"/>
      </w:pPr>
      <w:r w:rsidRPr="00026F81">
        <w:t xml:space="preserve">1й – организационный; </w:t>
      </w:r>
    </w:p>
    <w:p w14:paraId="26D8B119" w14:textId="77777777" w:rsidR="00D1069D" w:rsidRPr="00026F81" w:rsidRDefault="00BA75A2" w:rsidP="00026F81">
      <w:pPr>
        <w:ind w:firstLine="709"/>
        <w:contextualSpacing/>
        <w:jc w:val="both"/>
      </w:pPr>
      <w:r w:rsidRPr="00026F81">
        <w:lastRenderedPageBreak/>
        <w:t xml:space="preserve">2й - закрепление и углубление теоретических знаний. </w:t>
      </w:r>
    </w:p>
    <w:p w14:paraId="620ECC38" w14:textId="77777777" w:rsidR="00BA75A2" w:rsidRPr="00026F81" w:rsidRDefault="00BA75A2" w:rsidP="00026F81">
      <w:pPr>
        <w:ind w:firstLine="709"/>
        <w:contextualSpacing/>
        <w:jc w:val="both"/>
      </w:pPr>
      <w:r w:rsidRPr="00026F81">
        <w:t>На первом этапе студент планирует свою самостоятельную работу, которая включает: - уяснение задания на самостоятельную работу; - подбор рекомендованной литературы; - составление плана работы, в котором определяются основные пункты предстоящей подготовки. Составление плана дисциплинирует и повышает организованность в работе. Второй этап включает непосредственную подготовку студента к занятию.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 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14:paraId="6CBD6CC3" w14:textId="77777777" w:rsidR="00026F81" w:rsidRDefault="00026F81" w:rsidP="00026F81">
      <w:pPr>
        <w:pStyle w:val="ReportMain"/>
        <w:keepNext/>
        <w:suppressAutoHyphens/>
        <w:ind w:firstLine="709"/>
        <w:jc w:val="both"/>
        <w:outlineLvl w:val="1"/>
        <w:rPr>
          <w:b/>
          <w:bCs/>
          <w:szCs w:val="24"/>
        </w:rPr>
      </w:pPr>
    </w:p>
    <w:p w14:paraId="3A026EAD" w14:textId="77777777" w:rsidR="00026F81" w:rsidRDefault="00026F81" w:rsidP="00026F81">
      <w:pPr>
        <w:pStyle w:val="ReportMain"/>
        <w:keepNext/>
        <w:suppressAutoHyphens/>
        <w:ind w:firstLine="709"/>
        <w:jc w:val="both"/>
        <w:outlineLvl w:val="1"/>
        <w:rPr>
          <w:b/>
          <w:bCs/>
          <w:szCs w:val="24"/>
        </w:rPr>
      </w:pPr>
      <w:bookmarkStart w:id="16" w:name="_Toc23324040"/>
      <w:r w:rsidRPr="00026F81">
        <w:rPr>
          <w:b/>
          <w:bCs/>
          <w:szCs w:val="24"/>
        </w:rPr>
        <w:t>Практические занятия (семинары)</w:t>
      </w:r>
      <w:bookmarkEnd w:id="16"/>
    </w:p>
    <w:p w14:paraId="0A5CA3D0" w14:textId="77777777" w:rsidR="00026F81" w:rsidRPr="00026F81" w:rsidRDefault="00026F81" w:rsidP="00026F81">
      <w:pPr>
        <w:pStyle w:val="ReportMain"/>
        <w:keepNext/>
        <w:suppressAutoHyphens/>
        <w:ind w:firstLine="709"/>
        <w:jc w:val="both"/>
        <w:outlineLvl w:val="1"/>
        <w:rPr>
          <w:b/>
          <w:bCs/>
          <w:szCs w:val="24"/>
        </w:rPr>
      </w:pPr>
    </w:p>
    <w:tbl>
      <w:tblPr>
        <w:tblW w:w="919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1134"/>
        <w:gridCol w:w="5556"/>
        <w:gridCol w:w="1315"/>
      </w:tblGrid>
      <w:tr w:rsidR="00940A4E" w:rsidRPr="000E3098" w14:paraId="653AA3E7" w14:textId="77777777" w:rsidTr="00940A4E">
        <w:tblPrEx>
          <w:tblCellMar>
            <w:top w:w="0" w:type="dxa"/>
            <w:bottom w:w="0" w:type="dxa"/>
          </w:tblCellMar>
        </w:tblPrEx>
        <w:trPr>
          <w:tblHeader/>
        </w:trPr>
        <w:tc>
          <w:tcPr>
            <w:tcW w:w="1191" w:type="dxa"/>
            <w:shd w:val="clear" w:color="auto" w:fill="auto"/>
            <w:vAlign w:val="center"/>
          </w:tcPr>
          <w:p w14:paraId="278F96F6" w14:textId="77777777" w:rsidR="00940A4E" w:rsidRPr="000E3098" w:rsidRDefault="00940A4E" w:rsidP="00640074">
            <w:pPr>
              <w:pStyle w:val="ReportMain"/>
              <w:suppressAutoHyphens/>
              <w:jc w:val="center"/>
            </w:pPr>
            <w:r w:rsidRPr="000E3098">
              <w:t>№ занятия</w:t>
            </w:r>
          </w:p>
        </w:tc>
        <w:tc>
          <w:tcPr>
            <w:tcW w:w="1134" w:type="dxa"/>
            <w:shd w:val="clear" w:color="auto" w:fill="auto"/>
            <w:vAlign w:val="center"/>
          </w:tcPr>
          <w:p w14:paraId="4A9F319C" w14:textId="77777777" w:rsidR="00940A4E" w:rsidRPr="000E3098" w:rsidRDefault="00940A4E" w:rsidP="00640074">
            <w:pPr>
              <w:pStyle w:val="ReportMain"/>
              <w:suppressAutoHyphens/>
              <w:jc w:val="center"/>
            </w:pPr>
            <w:r w:rsidRPr="000E3098">
              <w:t>№ раздела</w:t>
            </w:r>
          </w:p>
        </w:tc>
        <w:tc>
          <w:tcPr>
            <w:tcW w:w="5556" w:type="dxa"/>
            <w:shd w:val="clear" w:color="auto" w:fill="auto"/>
            <w:vAlign w:val="center"/>
          </w:tcPr>
          <w:p w14:paraId="583F0A22" w14:textId="77777777" w:rsidR="00940A4E" w:rsidRPr="000E3098" w:rsidRDefault="00940A4E" w:rsidP="00640074">
            <w:pPr>
              <w:pStyle w:val="ReportMain"/>
              <w:suppressAutoHyphens/>
              <w:jc w:val="center"/>
            </w:pPr>
            <w:r w:rsidRPr="000E3098">
              <w:t>Тема</w:t>
            </w:r>
          </w:p>
        </w:tc>
        <w:tc>
          <w:tcPr>
            <w:tcW w:w="1315" w:type="dxa"/>
            <w:shd w:val="clear" w:color="auto" w:fill="auto"/>
            <w:vAlign w:val="center"/>
          </w:tcPr>
          <w:p w14:paraId="057499BD" w14:textId="77777777" w:rsidR="00940A4E" w:rsidRPr="000E3098" w:rsidRDefault="00940A4E" w:rsidP="00640074">
            <w:pPr>
              <w:pStyle w:val="ReportMain"/>
              <w:suppressAutoHyphens/>
              <w:jc w:val="center"/>
            </w:pPr>
            <w:r w:rsidRPr="000E3098">
              <w:t>Кол-во часов</w:t>
            </w:r>
          </w:p>
        </w:tc>
      </w:tr>
      <w:tr w:rsidR="00940A4E" w:rsidRPr="000E3098" w14:paraId="0A11DC77" w14:textId="77777777" w:rsidTr="00940A4E">
        <w:tblPrEx>
          <w:tblCellMar>
            <w:top w:w="0" w:type="dxa"/>
            <w:bottom w:w="0" w:type="dxa"/>
          </w:tblCellMar>
        </w:tblPrEx>
        <w:tc>
          <w:tcPr>
            <w:tcW w:w="1191" w:type="dxa"/>
            <w:shd w:val="clear" w:color="auto" w:fill="auto"/>
          </w:tcPr>
          <w:p w14:paraId="15AEB042" w14:textId="77777777" w:rsidR="00940A4E" w:rsidRPr="000E3098" w:rsidRDefault="00940A4E" w:rsidP="00640074">
            <w:pPr>
              <w:pStyle w:val="ReportMain"/>
              <w:suppressAutoHyphens/>
              <w:jc w:val="center"/>
            </w:pPr>
            <w:r>
              <w:t>1</w:t>
            </w:r>
          </w:p>
        </w:tc>
        <w:tc>
          <w:tcPr>
            <w:tcW w:w="1134" w:type="dxa"/>
            <w:shd w:val="clear" w:color="auto" w:fill="auto"/>
          </w:tcPr>
          <w:p w14:paraId="69AC978F" w14:textId="77777777" w:rsidR="00940A4E" w:rsidRPr="000E3098" w:rsidRDefault="00940A4E" w:rsidP="00640074">
            <w:pPr>
              <w:pStyle w:val="ReportMain"/>
              <w:suppressAutoHyphens/>
              <w:jc w:val="center"/>
            </w:pPr>
            <w:r>
              <w:t>1</w:t>
            </w:r>
          </w:p>
        </w:tc>
        <w:tc>
          <w:tcPr>
            <w:tcW w:w="5556" w:type="dxa"/>
            <w:shd w:val="clear" w:color="auto" w:fill="auto"/>
          </w:tcPr>
          <w:p w14:paraId="1D3F4303" w14:textId="77777777" w:rsidR="00940A4E" w:rsidRPr="000E3098" w:rsidRDefault="00940A4E" w:rsidP="00640074">
            <w:pPr>
              <w:pStyle w:val="ReportMain"/>
              <w:suppressAutoHyphens/>
            </w:pPr>
            <w:r w:rsidRPr="00645FCD">
              <w:rPr>
                <w:bCs/>
              </w:rPr>
              <w:t>Процессы транспорта</w:t>
            </w:r>
          </w:p>
        </w:tc>
        <w:tc>
          <w:tcPr>
            <w:tcW w:w="1315" w:type="dxa"/>
            <w:shd w:val="clear" w:color="auto" w:fill="auto"/>
          </w:tcPr>
          <w:p w14:paraId="1EFA7972" w14:textId="77777777" w:rsidR="00940A4E" w:rsidRPr="000E3098" w:rsidRDefault="00940A4E" w:rsidP="00640074">
            <w:pPr>
              <w:pStyle w:val="ReportMain"/>
              <w:suppressAutoHyphens/>
              <w:jc w:val="center"/>
            </w:pPr>
            <w:r>
              <w:t>2</w:t>
            </w:r>
          </w:p>
        </w:tc>
      </w:tr>
      <w:tr w:rsidR="00940A4E" w:rsidRPr="000E3098" w14:paraId="0F2ED2EA" w14:textId="77777777" w:rsidTr="00940A4E">
        <w:tblPrEx>
          <w:tblCellMar>
            <w:top w:w="0" w:type="dxa"/>
            <w:bottom w:w="0" w:type="dxa"/>
          </w:tblCellMar>
        </w:tblPrEx>
        <w:tc>
          <w:tcPr>
            <w:tcW w:w="1191" w:type="dxa"/>
            <w:shd w:val="clear" w:color="auto" w:fill="auto"/>
          </w:tcPr>
          <w:p w14:paraId="6A4370BC" w14:textId="77777777" w:rsidR="00940A4E" w:rsidRPr="000E3098" w:rsidRDefault="00940A4E" w:rsidP="00640074">
            <w:pPr>
              <w:pStyle w:val="ReportMain"/>
              <w:suppressAutoHyphens/>
              <w:jc w:val="center"/>
            </w:pPr>
            <w:r>
              <w:t>2</w:t>
            </w:r>
          </w:p>
        </w:tc>
        <w:tc>
          <w:tcPr>
            <w:tcW w:w="1134" w:type="dxa"/>
            <w:shd w:val="clear" w:color="auto" w:fill="auto"/>
          </w:tcPr>
          <w:p w14:paraId="3848BC48" w14:textId="77777777" w:rsidR="00940A4E" w:rsidRPr="000E3098" w:rsidRDefault="00940A4E" w:rsidP="00640074">
            <w:pPr>
              <w:pStyle w:val="ReportMain"/>
              <w:suppressAutoHyphens/>
              <w:jc w:val="center"/>
            </w:pPr>
            <w:r>
              <w:t>2</w:t>
            </w:r>
          </w:p>
        </w:tc>
        <w:tc>
          <w:tcPr>
            <w:tcW w:w="5556" w:type="dxa"/>
            <w:shd w:val="clear" w:color="auto" w:fill="auto"/>
          </w:tcPr>
          <w:p w14:paraId="596BE3C8" w14:textId="77777777" w:rsidR="00940A4E" w:rsidRPr="000E3098" w:rsidRDefault="00940A4E" w:rsidP="00640074">
            <w:pPr>
              <w:pStyle w:val="ReportMain"/>
              <w:suppressAutoHyphens/>
            </w:pPr>
            <w:r w:rsidRPr="00645FCD">
              <w:rPr>
                <w:bCs/>
              </w:rPr>
              <w:t>Питание микроорганизмов</w:t>
            </w:r>
          </w:p>
        </w:tc>
        <w:tc>
          <w:tcPr>
            <w:tcW w:w="1315" w:type="dxa"/>
            <w:shd w:val="clear" w:color="auto" w:fill="auto"/>
          </w:tcPr>
          <w:p w14:paraId="1B0E5064" w14:textId="77777777" w:rsidR="00940A4E" w:rsidRPr="000E3098" w:rsidRDefault="00940A4E" w:rsidP="00640074">
            <w:pPr>
              <w:pStyle w:val="ReportMain"/>
              <w:suppressAutoHyphens/>
              <w:jc w:val="center"/>
            </w:pPr>
            <w:r>
              <w:t>2</w:t>
            </w:r>
          </w:p>
        </w:tc>
      </w:tr>
      <w:tr w:rsidR="00940A4E" w:rsidRPr="000E3098" w14:paraId="0A5F73DD" w14:textId="77777777" w:rsidTr="00940A4E">
        <w:tblPrEx>
          <w:tblCellMar>
            <w:top w:w="0" w:type="dxa"/>
            <w:bottom w:w="0" w:type="dxa"/>
          </w:tblCellMar>
        </w:tblPrEx>
        <w:tc>
          <w:tcPr>
            <w:tcW w:w="1191" w:type="dxa"/>
            <w:shd w:val="clear" w:color="auto" w:fill="auto"/>
          </w:tcPr>
          <w:p w14:paraId="125E1288" w14:textId="77777777" w:rsidR="00940A4E" w:rsidRPr="000E3098" w:rsidRDefault="00940A4E" w:rsidP="00640074">
            <w:pPr>
              <w:pStyle w:val="ReportMain"/>
              <w:suppressAutoHyphens/>
              <w:jc w:val="center"/>
            </w:pPr>
            <w:r>
              <w:t>3</w:t>
            </w:r>
          </w:p>
        </w:tc>
        <w:tc>
          <w:tcPr>
            <w:tcW w:w="1134" w:type="dxa"/>
            <w:shd w:val="clear" w:color="auto" w:fill="auto"/>
          </w:tcPr>
          <w:p w14:paraId="3DF9B5BC" w14:textId="77777777" w:rsidR="00940A4E" w:rsidRPr="000E3098" w:rsidRDefault="00940A4E" w:rsidP="00640074">
            <w:pPr>
              <w:pStyle w:val="ReportMain"/>
              <w:suppressAutoHyphens/>
              <w:jc w:val="center"/>
            </w:pPr>
            <w:r>
              <w:t>3</w:t>
            </w:r>
          </w:p>
        </w:tc>
        <w:tc>
          <w:tcPr>
            <w:tcW w:w="5556" w:type="dxa"/>
            <w:shd w:val="clear" w:color="auto" w:fill="auto"/>
          </w:tcPr>
          <w:p w14:paraId="2FBDCE55" w14:textId="77777777" w:rsidR="00940A4E" w:rsidRPr="000E3098" w:rsidRDefault="00940A4E" w:rsidP="00640074">
            <w:pPr>
              <w:pStyle w:val="ReportMain"/>
              <w:suppressAutoHyphens/>
            </w:pPr>
            <w:r w:rsidRPr="00645FCD">
              <w:rPr>
                <w:bCs/>
              </w:rPr>
              <w:t>Физиология роста микроорганизмов</w:t>
            </w:r>
            <w:r>
              <w:rPr>
                <w:bCs/>
              </w:rPr>
              <w:t xml:space="preserve"> в периодической культуре</w:t>
            </w:r>
          </w:p>
        </w:tc>
        <w:tc>
          <w:tcPr>
            <w:tcW w:w="1315" w:type="dxa"/>
            <w:shd w:val="clear" w:color="auto" w:fill="auto"/>
          </w:tcPr>
          <w:p w14:paraId="1FA14EF9" w14:textId="77777777" w:rsidR="00940A4E" w:rsidRPr="000E3098" w:rsidRDefault="00940A4E" w:rsidP="00640074">
            <w:pPr>
              <w:pStyle w:val="ReportMain"/>
              <w:suppressAutoHyphens/>
              <w:jc w:val="center"/>
            </w:pPr>
            <w:r>
              <w:t>2</w:t>
            </w:r>
          </w:p>
        </w:tc>
      </w:tr>
      <w:tr w:rsidR="00940A4E" w:rsidRPr="000E3098" w14:paraId="275628E6" w14:textId="77777777" w:rsidTr="00940A4E">
        <w:tblPrEx>
          <w:tblCellMar>
            <w:top w:w="0" w:type="dxa"/>
            <w:bottom w:w="0" w:type="dxa"/>
          </w:tblCellMar>
        </w:tblPrEx>
        <w:tc>
          <w:tcPr>
            <w:tcW w:w="1191" w:type="dxa"/>
            <w:shd w:val="clear" w:color="auto" w:fill="auto"/>
          </w:tcPr>
          <w:p w14:paraId="0AEC8AC1" w14:textId="77777777" w:rsidR="00940A4E" w:rsidRPr="000E3098" w:rsidRDefault="00940A4E" w:rsidP="00640074">
            <w:pPr>
              <w:pStyle w:val="ReportMain"/>
              <w:suppressAutoHyphens/>
              <w:jc w:val="center"/>
            </w:pPr>
            <w:r>
              <w:t>4</w:t>
            </w:r>
          </w:p>
        </w:tc>
        <w:tc>
          <w:tcPr>
            <w:tcW w:w="1134" w:type="dxa"/>
            <w:shd w:val="clear" w:color="auto" w:fill="auto"/>
          </w:tcPr>
          <w:p w14:paraId="2F93BAB2" w14:textId="77777777" w:rsidR="00940A4E" w:rsidRPr="000E3098" w:rsidRDefault="00940A4E" w:rsidP="00640074">
            <w:pPr>
              <w:pStyle w:val="ReportMain"/>
              <w:suppressAutoHyphens/>
              <w:jc w:val="center"/>
            </w:pPr>
            <w:r>
              <w:t>3</w:t>
            </w:r>
          </w:p>
        </w:tc>
        <w:tc>
          <w:tcPr>
            <w:tcW w:w="5556" w:type="dxa"/>
            <w:shd w:val="clear" w:color="auto" w:fill="auto"/>
          </w:tcPr>
          <w:p w14:paraId="516E1B6D" w14:textId="77777777" w:rsidR="00940A4E" w:rsidRPr="000E3098" w:rsidRDefault="00940A4E" w:rsidP="00640074">
            <w:pPr>
              <w:pStyle w:val="ReportMain"/>
              <w:suppressAutoHyphens/>
            </w:pPr>
            <w:r w:rsidRPr="00645FCD">
              <w:rPr>
                <w:bCs/>
              </w:rPr>
              <w:t>Физиология роста микроорганизмов</w:t>
            </w:r>
            <w:r>
              <w:rPr>
                <w:bCs/>
              </w:rPr>
              <w:t xml:space="preserve"> в непрерывной культуре</w:t>
            </w:r>
          </w:p>
        </w:tc>
        <w:tc>
          <w:tcPr>
            <w:tcW w:w="1315" w:type="dxa"/>
            <w:shd w:val="clear" w:color="auto" w:fill="auto"/>
          </w:tcPr>
          <w:p w14:paraId="081EF97F" w14:textId="77777777" w:rsidR="00940A4E" w:rsidRPr="000E3098" w:rsidRDefault="00940A4E" w:rsidP="00640074">
            <w:pPr>
              <w:pStyle w:val="ReportMain"/>
              <w:suppressAutoHyphens/>
              <w:jc w:val="center"/>
            </w:pPr>
            <w:r>
              <w:t>2</w:t>
            </w:r>
          </w:p>
        </w:tc>
      </w:tr>
      <w:tr w:rsidR="00940A4E" w:rsidRPr="000E3098" w14:paraId="5A6B56FD" w14:textId="77777777" w:rsidTr="00940A4E">
        <w:tblPrEx>
          <w:tblCellMar>
            <w:top w:w="0" w:type="dxa"/>
            <w:bottom w:w="0" w:type="dxa"/>
          </w:tblCellMar>
        </w:tblPrEx>
        <w:tc>
          <w:tcPr>
            <w:tcW w:w="1191" w:type="dxa"/>
            <w:shd w:val="clear" w:color="auto" w:fill="auto"/>
          </w:tcPr>
          <w:p w14:paraId="2F6BB607" w14:textId="77777777" w:rsidR="00940A4E" w:rsidRPr="000E3098" w:rsidRDefault="00940A4E" w:rsidP="00640074">
            <w:pPr>
              <w:pStyle w:val="ReportMain"/>
              <w:suppressAutoHyphens/>
              <w:jc w:val="center"/>
            </w:pPr>
            <w:r>
              <w:t>5</w:t>
            </w:r>
          </w:p>
        </w:tc>
        <w:tc>
          <w:tcPr>
            <w:tcW w:w="1134" w:type="dxa"/>
            <w:shd w:val="clear" w:color="auto" w:fill="auto"/>
          </w:tcPr>
          <w:p w14:paraId="52330667" w14:textId="77777777" w:rsidR="00940A4E" w:rsidRPr="000E3098" w:rsidRDefault="00940A4E" w:rsidP="00640074">
            <w:pPr>
              <w:pStyle w:val="ReportMain"/>
              <w:suppressAutoHyphens/>
              <w:jc w:val="center"/>
            </w:pPr>
            <w:r>
              <w:t>3</w:t>
            </w:r>
          </w:p>
        </w:tc>
        <w:tc>
          <w:tcPr>
            <w:tcW w:w="5556" w:type="dxa"/>
            <w:shd w:val="clear" w:color="auto" w:fill="auto"/>
          </w:tcPr>
          <w:p w14:paraId="0A8991C9" w14:textId="77777777" w:rsidR="00940A4E" w:rsidRPr="000E3098" w:rsidRDefault="00940A4E" w:rsidP="00640074">
            <w:pPr>
              <w:pStyle w:val="ReportMain"/>
              <w:suppressAutoHyphens/>
            </w:pPr>
            <w:r>
              <w:t>Получение чистой и накопительной культуры.</w:t>
            </w:r>
          </w:p>
        </w:tc>
        <w:tc>
          <w:tcPr>
            <w:tcW w:w="1315" w:type="dxa"/>
            <w:shd w:val="clear" w:color="auto" w:fill="auto"/>
          </w:tcPr>
          <w:p w14:paraId="5AAA82DE" w14:textId="77777777" w:rsidR="00940A4E" w:rsidRPr="000E3098" w:rsidRDefault="00940A4E" w:rsidP="00640074">
            <w:pPr>
              <w:pStyle w:val="ReportMain"/>
              <w:suppressAutoHyphens/>
              <w:jc w:val="center"/>
            </w:pPr>
            <w:r>
              <w:t>2</w:t>
            </w:r>
          </w:p>
        </w:tc>
      </w:tr>
      <w:tr w:rsidR="00940A4E" w:rsidRPr="000E3098" w14:paraId="21B1729A" w14:textId="77777777" w:rsidTr="00940A4E">
        <w:tblPrEx>
          <w:tblCellMar>
            <w:top w:w="0" w:type="dxa"/>
            <w:bottom w:w="0" w:type="dxa"/>
          </w:tblCellMar>
        </w:tblPrEx>
        <w:tc>
          <w:tcPr>
            <w:tcW w:w="1191" w:type="dxa"/>
            <w:shd w:val="clear" w:color="auto" w:fill="auto"/>
          </w:tcPr>
          <w:p w14:paraId="62F507AB" w14:textId="77777777" w:rsidR="00940A4E" w:rsidRPr="000E3098" w:rsidRDefault="00940A4E" w:rsidP="00640074">
            <w:pPr>
              <w:pStyle w:val="ReportMain"/>
              <w:suppressAutoHyphens/>
              <w:jc w:val="center"/>
            </w:pPr>
            <w:r>
              <w:t>6</w:t>
            </w:r>
          </w:p>
        </w:tc>
        <w:tc>
          <w:tcPr>
            <w:tcW w:w="1134" w:type="dxa"/>
            <w:shd w:val="clear" w:color="auto" w:fill="auto"/>
          </w:tcPr>
          <w:p w14:paraId="6D340A34" w14:textId="77777777" w:rsidR="00940A4E" w:rsidRPr="000E3098" w:rsidRDefault="00940A4E" w:rsidP="00640074">
            <w:pPr>
              <w:pStyle w:val="ReportMain"/>
              <w:suppressAutoHyphens/>
              <w:jc w:val="center"/>
            </w:pPr>
            <w:r>
              <w:t>4</w:t>
            </w:r>
          </w:p>
        </w:tc>
        <w:tc>
          <w:tcPr>
            <w:tcW w:w="5556" w:type="dxa"/>
            <w:shd w:val="clear" w:color="auto" w:fill="auto"/>
          </w:tcPr>
          <w:p w14:paraId="007859FE" w14:textId="77777777" w:rsidR="00940A4E" w:rsidRPr="000E3098" w:rsidRDefault="00940A4E" w:rsidP="00640074">
            <w:pPr>
              <w:pStyle w:val="ReportMain"/>
              <w:suppressAutoHyphens/>
            </w:pPr>
            <w:r w:rsidRPr="00645FCD">
              <w:rPr>
                <w:bCs/>
              </w:rPr>
              <w:t>Влияние физических факторов на рост микроорганизмов</w:t>
            </w:r>
          </w:p>
        </w:tc>
        <w:tc>
          <w:tcPr>
            <w:tcW w:w="1315" w:type="dxa"/>
            <w:shd w:val="clear" w:color="auto" w:fill="auto"/>
          </w:tcPr>
          <w:p w14:paraId="2421045F" w14:textId="77777777" w:rsidR="00940A4E" w:rsidRPr="000E3098" w:rsidRDefault="00940A4E" w:rsidP="00640074">
            <w:pPr>
              <w:pStyle w:val="ReportMain"/>
              <w:suppressAutoHyphens/>
              <w:jc w:val="center"/>
            </w:pPr>
            <w:r>
              <w:t>2</w:t>
            </w:r>
          </w:p>
        </w:tc>
      </w:tr>
      <w:tr w:rsidR="00940A4E" w:rsidRPr="000E3098" w14:paraId="2650DC36" w14:textId="77777777" w:rsidTr="00940A4E">
        <w:tblPrEx>
          <w:tblCellMar>
            <w:top w:w="0" w:type="dxa"/>
            <w:bottom w:w="0" w:type="dxa"/>
          </w:tblCellMar>
        </w:tblPrEx>
        <w:tc>
          <w:tcPr>
            <w:tcW w:w="1191" w:type="dxa"/>
            <w:shd w:val="clear" w:color="auto" w:fill="auto"/>
          </w:tcPr>
          <w:p w14:paraId="2F8644DE" w14:textId="77777777" w:rsidR="00940A4E" w:rsidRPr="000E3098" w:rsidRDefault="00940A4E" w:rsidP="00640074">
            <w:pPr>
              <w:pStyle w:val="ReportMain"/>
              <w:suppressAutoHyphens/>
              <w:jc w:val="center"/>
            </w:pPr>
            <w:r>
              <w:t>7</w:t>
            </w:r>
          </w:p>
        </w:tc>
        <w:tc>
          <w:tcPr>
            <w:tcW w:w="1134" w:type="dxa"/>
            <w:shd w:val="clear" w:color="auto" w:fill="auto"/>
          </w:tcPr>
          <w:p w14:paraId="4D0CBC58" w14:textId="77777777" w:rsidR="00940A4E" w:rsidRPr="000E3098" w:rsidRDefault="00940A4E" w:rsidP="00640074">
            <w:pPr>
              <w:pStyle w:val="ReportMain"/>
              <w:suppressAutoHyphens/>
              <w:jc w:val="center"/>
            </w:pPr>
            <w:r>
              <w:t>4</w:t>
            </w:r>
          </w:p>
        </w:tc>
        <w:tc>
          <w:tcPr>
            <w:tcW w:w="5556" w:type="dxa"/>
            <w:shd w:val="clear" w:color="auto" w:fill="auto"/>
          </w:tcPr>
          <w:p w14:paraId="7CA26D4B" w14:textId="77777777" w:rsidR="00940A4E" w:rsidRPr="000E3098" w:rsidRDefault="00940A4E" w:rsidP="00640074">
            <w:pPr>
              <w:pStyle w:val="ReportMain"/>
              <w:suppressAutoHyphens/>
            </w:pPr>
            <w:r w:rsidRPr="00645FCD">
              <w:rPr>
                <w:bCs/>
              </w:rPr>
              <w:t>Влияние химических факторов на рост микроорганизмов</w:t>
            </w:r>
          </w:p>
        </w:tc>
        <w:tc>
          <w:tcPr>
            <w:tcW w:w="1315" w:type="dxa"/>
            <w:shd w:val="clear" w:color="auto" w:fill="auto"/>
          </w:tcPr>
          <w:p w14:paraId="7E47DF5D" w14:textId="77777777" w:rsidR="00940A4E" w:rsidRPr="000E3098" w:rsidRDefault="00940A4E" w:rsidP="00640074">
            <w:pPr>
              <w:pStyle w:val="ReportMain"/>
              <w:suppressAutoHyphens/>
              <w:jc w:val="center"/>
            </w:pPr>
            <w:r>
              <w:t>2</w:t>
            </w:r>
          </w:p>
        </w:tc>
      </w:tr>
      <w:tr w:rsidR="00940A4E" w:rsidRPr="000E3098" w14:paraId="3AE8F8FC" w14:textId="77777777" w:rsidTr="00940A4E">
        <w:tblPrEx>
          <w:tblCellMar>
            <w:top w:w="0" w:type="dxa"/>
            <w:bottom w:w="0" w:type="dxa"/>
          </w:tblCellMar>
        </w:tblPrEx>
        <w:tc>
          <w:tcPr>
            <w:tcW w:w="1191" w:type="dxa"/>
            <w:shd w:val="clear" w:color="auto" w:fill="auto"/>
          </w:tcPr>
          <w:p w14:paraId="071CCCFA" w14:textId="77777777" w:rsidR="00940A4E" w:rsidRPr="000E3098" w:rsidRDefault="00940A4E" w:rsidP="00640074">
            <w:pPr>
              <w:pStyle w:val="ReportMain"/>
              <w:suppressAutoHyphens/>
              <w:jc w:val="center"/>
            </w:pPr>
            <w:r>
              <w:t>8</w:t>
            </w:r>
          </w:p>
        </w:tc>
        <w:tc>
          <w:tcPr>
            <w:tcW w:w="1134" w:type="dxa"/>
            <w:shd w:val="clear" w:color="auto" w:fill="auto"/>
          </w:tcPr>
          <w:p w14:paraId="76F03FA0" w14:textId="77777777" w:rsidR="00940A4E" w:rsidRPr="000E3098" w:rsidRDefault="00940A4E" w:rsidP="00640074">
            <w:pPr>
              <w:pStyle w:val="ReportMain"/>
              <w:suppressAutoHyphens/>
              <w:jc w:val="center"/>
            </w:pPr>
            <w:r>
              <w:t>4</w:t>
            </w:r>
          </w:p>
        </w:tc>
        <w:tc>
          <w:tcPr>
            <w:tcW w:w="5556" w:type="dxa"/>
            <w:shd w:val="clear" w:color="auto" w:fill="auto"/>
          </w:tcPr>
          <w:p w14:paraId="79C5CECA" w14:textId="77777777" w:rsidR="00940A4E" w:rsidRPr="000E3098" w:rsidRDefault="00940A4E" w:rsidP="00640074">
            <w:pPr>
              <w:pStyle w:val="ReportMain"/>
              <w:suppressAutoHyphens/>
            </w:pPr>
            <w:r>
              <w:t>Методы асептики и антисептики.</w:t>
            </w:r>
          </w:p>
        </w:tc>
        <w:tc>
          <w:tcPr>
            <w:tcW w:w="1315" w:type="dxa"/>
            <w:shd w:val="clear" w:color="auto" w:fill="auto"/>
          </w:tcPr>
          <w:p w14:paraId="349B0A5A" w14:textId="77777777" w:rsidR="00940A4E" w:rsidRPr="000E3098" w:rsidRDefault="00940A4E" w:rsidP="00640074">
            <w:pPr>
              <w:pStyle w:val="ReportMain"/>
              <w:suppressAutoHyphens/>
              <w:jc w:val="center"/>
            </w:pPr>
            <w:r>
              <w:t>2</w:t>
            </w:r>
          </w:p>
        </w:tc>
      </w:tr>
      <w:tr w:rsidR="00940A4E" w:rsidRPr="000E3098" w14:paraId="66123946" w14:textId="77777777" w:rsidTr="00940A4E">
        <w:tblPrEx>
          <w:tblCellMar>
            <w:top w:w="0" w:type="dxa"/>
            <w:bottom w:w="0" w:type="dxa"/>
          </w:tblCellMar>
        </w:tblPrEx>
        <w:tc>
          <w:tcPr>
            <w:tcW w:w="1191" w:type="dxa"/>
            <w:shd w:val="clear" w:color="auto" w:fill="auto"/>
          </w:tcPr>
          <w:p w14:paraId="16A4B0AB" w14:textId="77777777" w:rsidR="00940A4E" w:rsidRPr="000E3098" w:rsidRDefault="00940A4E" w:rsidP="00640074">
            <w:pPr>
              <w:pStyle w:val="ReportMain"/>
              <w:suppressAutoHyphens/>
              <w:jc w:val="center"/>
            </w:pPr>
          </w:p>
        </w:tc>
        <w:tc>
          <w:tcPr>
            <w:tcW w:w="1134" w:type="dxa"/>
            <w:shd w:val="clear" w:color="auto" w:fill="auto"/>
          </w:tcPr>
          <w:p w14:paraId="471A50C9" w14:textId="77777777" w:rsidR="00940A4E" w:rsidRPr="000E3098" w:rsidRDefault="00940A4E" w:rsidP="00640074">
            <w:pPr>
              <w:pStyle w:val="ReportMain"/>
              <w:suppressAutoHyphens/>
              <w:jc w:val="center"/>
            </w:pPr>
          </w:p>
        </w:tc>
        <w:tc>
          <w:tcPr>
            <w:tcW w:w="5556" w:type="dxa"/>
            <w:shd w:val="clear" w:color="auto" w:fill="auto"/>
          </w:tcPr>
          <w:p w14:paraId="5799FF7E" w14:textId="77777777" w:rsidR="00940A4E" w:rsidRPr="000E3098" w:rsidRDefault="00940A4E" w:rsidP="00640074">
            <w:pPr>
              <w:pStyle w:val="ReportMain"/>
              <w:suppressAutoHyphens/>
            </w:pPr>
            <w:r w:rsidRPr="000E3098">
              <w:t>Итого:</w:t>
            </w:r>
          </w:p>
        </w:tc>
        <w:tc>
          <w:tcPr>
            <w:tcW w:w="1315" w:type="dxa"/>
            <w:shd w:val="clear" w:color="auto" w:fill="auto"/>
          </w:tcPr>
          <w:p w14:paraId="49EB61C2" w14:textId="77777777" w:rsidR="00940A4E" w:rsidRPr="000E3098" w:rsidRDefault="00940A4E" w:rsidP="00640074">
            <w:pPr>
              <w:pStyle w:val="ReportMain"/>
              <w:suppressAutoHyphens/>
              <w:jc w:val="center"/>
            </w:pPr>
            <w:r w:rsidRPr="000E3098">
              <w:t>16</w:t>
            </w:r>
          </w:p>
        </w:tc>
      </w:tr>
    </w:tbl>
    <w:p w14:paraId="076EC79D" w14:textId="77777777" w:rsidR="00940A4E" w:rsidRPr="00940A4E" w:rsidRDefault="00940A4E" w:rsidP="00940A4E"/>
    <w:p w14:paraId="0AEF6459" w14:textId="77777777" w:rsidR="00BA75A2" w:rsidRPr="00026F81" w:rsidRDefault="00BA75A2" w:rsidP="00026F81">
      <w:pPr>
        <w:pStyle w:val="1"/>
        <w:spacing w:before="0"/>
        <w:ind w:firstLine="708"/>
        <w:rPr>
          <w:rFonts w:ascii="Times New Roman" w:hAnsi="Times New Roman" w:cs="Times New Roman"/>
          <w:color w:val="000000"/>
          <w:spacing w:val="7"/>
          <w:sz w:val="24"/>
          <w:szCs w:val="24"/>
        </w:rPr>
      </w:pPr>
      <w:bookmarkStart w:id="17" w:name="_Toc23324041"/>
      <w:r w:rsidRPr="00026F81">
        <w:rPr>
          <w:rFonts w:ascii="Times New Roman" w:hAnsi="Times New Roman" w:cs="Times New Roman"/>
          <w:color w:val="000000"/>
          <w:spacing w:val="7"/>
          <w:sz w:val="24"/>
          <w:szCs w:val="24"/>
        </w:rPr>
        <w:t>3 Методические указания по лабораторным работам</w:t>
      </w:r>
      <w:bookmarkEnd w:id="17"/>
    </w:p>
    <w:p w14:paraId="1CE9569E" w14:textId="77777777" w:rsidR="00BA75A2" w:rsidRPr="00026F81" w:rsidRDefault="00BA75A2" w:rsidP="00026F81">
      <w:pPr>
        <w:ind w:firstLine="709"/>
        <w:jc w:val="both"/>
      </w:pPr>
    </w:p>
    <w:p w14:paraId="3EACAC49" w14:textId="77777777" w:rsidR="00BD5724" w:rsidRPr="00026F81" w:rsidRDefault="00BA75A2" w:rsidP="00026F81">
      <w:pPr>
        <w:ind w:firstLine="709"/>
        <w:jc w:val="both"/>
      </w:pPr>
      <w:r w:rsidRPr="00026F81">
        <w:t>К основным видам учебных занятий наряду с другими отнесены лабораторные работы</w:t>
      </w:r>
      <w:r w:rsidR="00BD5724" w:rsidRPr="00026F81">
        <w:t>, н</w:t>
      </w:r>
      <w:r w:rsidRPr="00026F81">
        <w:t xml:space="preserve">аправленные на экспериментальное подтверждение теоретических положений и формирование учебных и профессиональных практических умений они составляют важную часть теоретической и профессиональной практической подготовки учащихся. В процессе лабораторного занятия как вида учебной деятельности обучающиеся выполняют одну или несколько лабораторных работ (заданий) под руководством преподавателя в соответствии с изучаемым содержанием учебного материала. Выполнение лабораторных работ направлено </w:t>
      </w:r>
    </w:p>
    <w:p w14:paraId="015A51E7" w14:textId="77777777" w:rsidR="00BD5724" w:rsidRPr="00026F81" w:rsidRDefault="00BD5724" w:rsidP="00026F81">
      <w:pPr>
        <w:ind w:firstLine="709"/>
        <w:jc w:val="both"/>
      </w:pPr>
      <w:r w:rsidRPr="00026F81">
        <w:t xml:space="preserve">– </w:t>
      </w:r>
      <w:r w:rsidR="00BA75A2" w:rsidRPr="00026F81">
        <w:t xml:space="preserve">на обобщение, систематизацию, углубление, закрепление полученных теоретических знаний по конкретным темам изучаемых дисциплин; </w:t>
      </w:r>
    </w:p>
    <w:p w14:paraId="0104B52F" w14:textId="77777777" w:rsidR="00BD5724" w:rsidRPr="00026F81" w:rsidRDefault="00BA75A2" w:rsidP="00026F81">
      <w:pPr>
        <w:ind w:firstLine="709"/>
        <w:jc w:val="both"/>
      </w:pPr>
      <w:r w:rsidRPr="00026F81">
        <w:t xml:space="preserve">– формирование умений применять полученные знания на практике, реализацию единства интеллектуальной и практической деятельности; </w:t>
      </w:r>
    </w:p>
    <w:p w14:paraId="2CA76A46" w14:textId="77777777" w:rsidR="00BD5724" w:rsidRPr="00026F81" w:rsidRDefault="00BA75A2" w:rsidP="00026F81">
      <w:pPr>
        <w:ind w:firstLine="709"/>
        <w:jc w:val="both"/>
      </w:pPr>
      <w:r w:rsidRPr="00026F81">
        <w:t>– р</w:t>
      </w:r>
      <w:r w:rsidR="00BD5724" w:rsidRPr="00026F81">
        <w:t>азвитие интеллектуальных умений</w:t>
      </w:r>
      <w:r w:rsidRPr="00026F81">
        <w:t xml:space="preserve">: аналитических, проектировочных; конструктивных и др.; </w:t>
      </w:r>
    </w:p>
    <w:p w14:paraId="2DA4C620" w14:textId="77777777" w:rsidR="00BD5724" w:rsidRPr="00026F81" w:rsidRDefault="00BA75A2" w:rsidP="00026F81">
      <w:pPr>
        <w:ind w:firstLine="709"/>
        <w:jc w:val="both"/>
      </w:pPr>
      <w:r w:rsidRPr="00026F81">
        <w:lastRenderedPageBreak/>
        <w:t xml:space="preserve">– выработку при решении поставленных задач таких, как самостоятельность, ответственность, точность, творческая инициатива. </w:t>
      </w:r>
    </w:p>
    <w:p w14:paraId="255177C8" w14:textId="77777777" w:rsidR="00BD5724" w:rsidRPr="00026F81" w:rsidRDefault="00BA75A2" w:rsidP="00026F81">
      <w:pPr>
        <w:ind w:firstLine="709"/>
        <w:jc w:val="both"/>
      </w:pPr>
      <w:r w:rsidRPr="00026F81">
        <w:t xml:space="preserve">В соответствии с ведущей дидактической целью, содержанием лабораторных работ могут быть экспериментальная проверка формул, методик расчета, установление и подтверждение закономерностей, ознакомление с методиками проведения экспериментов, установление </w:t>
      </w:r>
      <w:r w:rsidR="00BD5724" w:rsidRPr="00026F81">
        <w:t>свойств веществ, и</w:t>
      </w:r>
      <w:r w:rsidRPr="00026F81">
        <w:t xml:space="preserve"> качественных и количественных характеристик, наблюдение развития явлений, процессов и др. В ходе выполнения заданий у учащихся формируются практические умения и навыки обращения с различными приборами, установками, лабораторным оборудованием, аппаратурой, а также исследовательские умения (наблюдать, сравнивать, анализировать, устанавливать зависимости, делать выводы и обобщения, самостоятельно вести исследование, оформлять результаты). Наряду с формированием умений и навыков в процессе выполнения лабораторных работ обобщаются, систематизируются, углубляются и конкретизируются теоретические знания, вырабатывается способность и готовность использовать теоретические знания на практике, развиваются интеллектуальные умения. Состав заданий для лабораторной работы спланирован с расчетом, чтобы за отведенное время они могли быть выполнены качественно большинством учащихся. Необходимыми структурными элементами практической работы, помимо самостоятельной деятельности обучаемых, являются инструктаж, проводимый преподавателем, а также анализ и оценка выполненных работ и степени овладения учащимися запланированными умениями. Выполнению лабораторных работ предшествует проверка знаний, их теоретическая готовность к выполнению задания, проведение с учащимися инструктажа по соблюдению требований техни</w:t>
      </w:r>
      <w:r w:rsidR="00BD5724" w:rsidRPr="00026F81">
        <w:t xml:space="preserve">ки безопасности. </w:t>
      </w:r>
    </w:p>
    <w:p w14:paraId="416CEDB0" w14:textId="77777777" w:rsidR="00BD5724" w:rsidRPr="00026F81" w:rsidRDefault="00BA75A2" w:rsidP="00026F81">
      <w:pPr>
        <w:ind w:firstLine="709"/>
        <w:jc w:val="both"/>
      </w:pPr>
      <w:r w:rsidRPr="00026F81">
        <w:t>Лабораторные работы выполняются учащимися самостоятельно, однако на начальных этапах, а также при проведении сравнительно нов</w:t>
      </w:r>
      <w:r w:rsidR="00BD5724" w:rsidRPr="00026F81">
        <w:t>ых типов самостоятельных работ</w:t>
      </w:r>
      <w:r w:rsidRPr="00026F81">
        <w:t xml:space="preserve">. Перед началом каждой из них преподаватель дает пояснения, и работа выполняется фронтально. Для повышения эффективности проведения лабораторных работ требуется: </w:t>
      </w:r>
    </w:p>
    <w:p w14:paraId="0AE759B6" w14:textId="77777777" w:rsidR="00BD5724" w:rsidRPr="00026F81" w:rsidRDefault="00BA75A2" w:rsidP="00026F81">
      <w:pPr>
        <w:ind w:firstLine="709"/>
        <w:jc w:val="both"/>
      </w:pPr>
      <w:r w:rsidRPr="00026F81">
        <w:sym w:font="Symbol" w:char="F0B7"/>
      </w:r>
      <w:r w:rsidRPr="00026F81">
        <w:t xml:space="preserve"> формирование тематики и заданий лабораторных занятий осуществлять с реально востребованными работами; </w:t>
      </w:r>
    </w:p>
    <w:p w14:paraId="686951F6" w14:textId="77777777" w:rsidR="00BD5724" w:rsidRPr="00026F81" w:rsidRDefault="00BA75A2" w:rsidP="00026F81">
      <w:pPr>
        <w:ind w:firstLine="709"/>
        <w:jc w:val="both"/>
      </w:pPr>
      <w:r w:rsidRPr="00026F81">
        <w:sym w:font="Symbol" w:char="F0B7"/>
      </w:r>
      <w:r w:rsidRPr="00026F81">
        <w:t xml:space="preserve"> подчинение методики проведения лабораторных работ ведущим дидактическим целям, с соответствующими установками для обучаемых;</w:t>
      </w:r>
    </w:p>
    <w:p w14:paraId="2B7A4913" w14:textId="77777777" w:rsidR="00BD5724" w:rsidRPr="00026F81" w:rsidRDefault="00BA75A2" w:rsidP="00026F81">
      <w:pPr>
        <w:ind w:firstLine="709"/>
        <w:jc w:val="both"/>
      </w:pPr>
      <w:r w:rsidRPr="00026F81">
        <w:sym w:font="Symbol" w:char="F0B7"/>
      </w:r>
      <w:r w:rsidRPr="00026F81">
        <w:t xml:space="preserve"> использование в практике преподавания поисковых лабораторных работ</w:t>
      </w:r>
      <w:r w:rsidR="00BD5724" w:rsidRPr="00026F81">
        <w:tab/>
      </w:r>
      <w:r w:rsidRPr="00026F81">
        <w:t xml:space="preserve">, построенных на проблемной основе; </w:t>
      </w:r>
    </w:p>
    <w:p w14:paraId="0D52174D" w14:textId="77777777" w:rsidR="00BD5724" w:rsidRPr="00026F81" w:rsidRDefault="00BA75A2" w:rsidP="00026F81">
      <w:pPr>
        <w:ind w:firstLine="709"/>
        <w:jc w:val="both"/>
      </w:pPr>
      <w:r w:rsidRPr="00026F81">
        <w:sym w:font="Symbol" w:char="F0B7"/>
      </w:r>
      <w:r w:rsidRPr="00026F81">
        <w:t xml:space="preserve"> применение коллективных и групповых форм работы, максимальное использование индивидуальных форм с целью повышения ответственности каждого ученика за самостоятельное выполнение полного объема работ; </w:t>
      </w:r>
    </w:p>
    <w:p w14:paraId="21549DB2" w14:textId="77777777" w:rsidR="00BD5724" w:rsidRPr="00026F81" w:rsidRDefault="00BA75A2" w:rsidP="00026F81">
      <w:pPr>
        <w:ind w:firstLine="709"/>
        <w:jc w:val="both"/>
      </w:pPr>
      <w:r w:rsidRPr="00026F81">
        <w:sym w:font="Symbol" w:char="F0B7"/>
      </w:r>
      <w:r w:rsidRPr="00026F81">
        <w:t xml:space="preserve"> проведение лабораторных работ на повышенном уровне трудности с включением в них заданий, связанных с выбором обучаемыми условий выполнения работы, конкретизацией целей, самостоятельным отбором необходимого оборудования;</w:t>
      </w:r>
    </w:p>
    <w:p w14:paraId="46327C65" w14:textId="77777777" w:rsidR="00BA75A2" w:rsidRPr="00026F81" w:rsidRDefault="00BA75A2" w:rsidP="00026F81">
      <w:pPr>
        <w:ind w:firstLine="709"/>
        <w:jc w:val="both"/>
      </w:pPr>
      <w:r w:rsidRPr="00026F81">
        <w:sym w:font="Symbol" w:char="F0B7"/>
      </w:r>
      <w:r w:rsidRPr="00026F81">
        <w:t xml:space="preserve"> эффективное использование времени, отводимого на лабораторные работы подбором дополнительных задач и заданий для учащихся, работающих в более быстром темпе.</w:t>
      </w:r>
    </w:p>
    <w:p w14:paraId="19DB1A84" w14:textId="77777777" w:rsidR="00BA75A2" w:rsidRPr="00026F81" w:rsidRDefault="00BA75A2" w:rsidP="00026F81">
      <w:pPr>
        <w:ind w:firstLine="709"/>
        <w:jc w:val="both"/>
      </w:pPr>
    </w:p>
    <w:p w14:paraId="0594FC0B" w14:textId="73A8AC68" w:rsidR="00026F81" w:rsidRDefault="00026F81" w:rsidP="00026F81">
      <w:pPr>
        <w:pStyle w:val="ReportMain"/>
        <w:keepNext/>
        <w:suppressAutoHyphens/>
        <w:ind w:firstLine="709"/>
        <w:jc w:val="both"/>
        <w:outlineLvl w:val="1"/>
        <w:rPr>
          <w:b/>
          <w:bCs/>
          <w:szCs w:val="24"/>
        </w:rPr>
      </w:pPr>
      <w:bookmarkStart w:id="18" w:name="_Toc23324042"/>
      <w:r w:rsidRPr="00026F81">
        <w:rPr>
          <w:b/>
          <w:bCs/>
          <w:szCs w:val="24"/>
        </w:rPr>
        <w:t>Лабораторные работы</w:t>
      </w:r>
      <w:bookmarkEnd w:id="18"/>
    </w:p>
    <w:p w14:paraId="28EB1090" w14:textId="77777777" w:rsidR="00940A4E" w:rsidRDefault="00940A4E" w:rsidP="00026F81">
      <w:pPr>
        <w:pStyle w:val="ReportMain"/>
        <w:keepNext/>
        <w:suppressAutoHyphens/>
        <w:ind w:firstLine="709"/>
        <w:jc w:val="both"/>
        <w:outlineLvl w:val="1"/>
        <w:rPr>
          <w:b/>
          <w:bCs/>
          <w:szCs w:val="24"/>
        </w:rPr>
      </w:pPr>
    </w:p>
    <w:tbl>
      <w:tblPr>
        <w:tblW w:w="933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794"/>
        <w:gridCol w:w="1134"/>
        <w:gridCol w:w="6095"/>
        <w:gridCol w:w="1315"/>
      </w:tblGrid>
      <w:tr w:rsidR="00940A4E" w:rsidRPr="000E3098" w14:paraId="67ADE960" w14:textId="77777777" w:rsidTr="00940A4E">
        <w:tblPrEx>
          <w:tblCellMar>
            <w:top w:w="0" w:type="dxa"/>
            <w:bottom w:w="0" w:type="dxa"/>
          </w:tblCellMar>
        </w:tblPrEx>
        <w:trPr>
          <w:tblHeader/>
        </w:trPr>
        <w:tc>
          <w:tcPr>
            <w:tcW w:w="794" w:type="dxa"/>
            <w:shd w:val="clear" w:color="auto" w:fill="auto"/>
            <w:vAlign w:val="center"/>
          </w:tcPr>
          <w:p w14:paraId="53E1FBF1" w14:textId="77777777" w:rsidR="00940A4E" w:rsidRPr="000E3098" w:rsidRDefault="00940A4E" w:rsidP="00640074">
            <w:pPr>
              <w:pStyle w:val="ReportMain"/>
              <w:suppressAutoHyphens/>
              <w:jc w:val="center"/>
            </w:pPr>
            <w:r w:rsidRPr="000E3098">
              <w:t>№ ЛР</w:t>
            </w:r>
          </w:p>
        </w:tc>
        <w:tc>
          <w:tcPr>
            <w:tcW w:w="1134" w:type="dxa"/>
            <w:shd w:val="clear" w:color="auto" w:fill="auto"/>
            <w:vAlign w:val="center"/>
          </w:tcPr>
          <w:p w14:paraId="1F8B3753" w14:textId="77777777" w:rsidR="00940A4E" w:rsidRPr="000E3098" w:rsidRDefault="00940A4E" w:rsidP="00640074">
            <w:pPr>
              <w:pStyle w:val="ReportMain"/>
              <w:suppressAutoHyphens/>
              <w:jc w:val="center"/>
            </w:pPr>
            <w:r w:rsidRPr="000E3098">
              <w:t>№ раздела</w:t>
            </w:r>
          </w:p>
        </w:tc>
        <w:tc>
          <w:tcPr>
            <w:tcW w:w="6095" w:type="dxa"/>
            <w:shd w:val="clear" w:color="auto" w:fill="auto"/>
            <w:vAlign w:val="center"/>
          </w:tcPr>
          <w:p w14:paraId="3AD63EC6" w14:textId="77777777" w:rsidR="00940A4E" w:rsidRPr="000E3098" w:rsidRDefault="00940A4E" w:rsidP="00640074">
            <w:pPr>
              <w:pStyle w:val="ReportMain"/>
              <w:suppressAutoHyphens/>
              <w:jc w:val="center"/>
            </w:pPr>
            <w:r w:rsidRPr="000E3098">
              <w:t>Наименование лабораторных работ</w:t>
            </w:r>
          </w:p>
        </w:tc>
        <w:tc>
          <w:tcPr>
            <w:tcW w:w="1315" w:type="dxa"/>
            <w:shd w:val="clear" w:color="auto" w:fill="auto"/>
            <w:vAlign w:val="center"/>
          </w:tcPr>
          <w:p w14:paraId="483300AE" w14:textId="77777777" w:rsidR="00940A4E" w:rsidRPr="000E3098" w:rsidRDefault="00940A4E" w:rsidP="00640074">
            <w:pPr>
              <w:pStyle w:val="ReportMain"/>
              <w:suppressAutoHyphens/>
              <w:jc w:val="center"/>
            </w:pPr>
            <w:r w:rsidRPr="000E3098">
              <w:t>Кол-во часов</w:t>
            </w:r>
          </w:p>
        </w:tc>
      </w:tr>
      <w:tr w:rsidR="00940A4E" w:rsidRPr="000E3098" w14:paraId="23B927A0" w14:textId="77777777" w:rsidTr="00940A4E">
        <w:tblPrEx>
          <w:tblCellMar>
            <w:top w:w="0" w:type="dxa"/>
            <w:bottom w:w="0" w:type="dxa"/>
          </w:tblCellMar>
        </w:tblPrEx>
        <w:tc>
          <w:tcPr>
            <w:tcW w:w="794" w:type="dxa"/>
            <w:shd w:val="clear" w:color="auto" w:fill="auto"/>
            <w:vAlign w:val="center"/>
          </w:tcPr>
          <w:p w14:paraId="15DF03BC" w14:textId="77777777" w:rsidR="00940A4E" w:rsidRPr="000E3098" w:rsidRDefault="00940A4E" w:rsidP="00640074">
            <w:pPr>
              <w:pStyle w:val="ReportMain"/>
              <w:suppressAutoHyphens/>
              <w:jc w:val="center"/>
            </w:pPr>
            <w:r>
              <w:rPr>
                <w:szCs w:val="24"/>
              </w:rPr>
              <w:t>1</w:t>
            </w:r>
          </w:p>
        </w:tc>
        <w:tc>
          <w:tcPr>
            <w:tcW w:w="1134" w:type="dxa"/>
            <w:shd w:val="clear" w:color="auto" w:fill="auto"/>
            <w:vAlign w:val="center"/>
          </w:tcPr>
          <w:p w14:paraId="279F0071" w14:textId="77777777" w:rsidR="00940A4E" w:rsidRPr="000E3098" w:rsidRDefault="00940A4E" w:rsidP="00640074">
            <w:pPr>
              <w:pStyle w:val="ReportMain"/>
              <w:suppressAutoHyphens/>
              <w:jc w:val="center"/>
            </w:pPr>
            <w:r>
              <w:rPr>
                <w:szCs w:val="24"/>
              </w:rPr>
              <w:t>2</w:t>
            </w:r>
          </w:p>
        </w:tc>
        <w:tc>
          <w:tcPr>
            <w:tcW w:w="6095" w:type="dxa"/>
            <w:shd w:val="clear" w:color="auto" w:fill="auto"/>
            <w:vAlign w:val="center"/>
          </w:tcPr>
          <w:p w14:paraId="19E0AAEC" w14:textId="77777777" w:rsidR="00940A4E" w:rsidRPr="000E3098" w:rsidRDefault="00940A4E" w:rsidP="00640074">
            <w:pPr>
              <w:pStyle w:val="ReportMain"/>
              <w:suppressAutoHyphens/>
            </w:pPr>
            <w:r w:rsidRPr="00AC472F">
              <w:rPr>
                <w:szCs w:val="24"/>
              </w:rPr>
              <w:t>Значение отдельных элементов питания для роста микроорганизмов.</w:t>
            </w:r>
          </w:p>
        </w:tc>
        <w:tc>
          <w:tcPr>
            <w:tcW w:w="1315" w:type="dxa"/>
            <w:shd w:val="clear" w:color="auto" w:fill="auto"/>
            <w:vAlign w:val="center"/>
          </w:tcPr>
          <w:p w14:paraId="5B09D83B" w14:textId="77777777" w:rsidR="00940A4E" w:rsidRPr="000E3098" w:rsidRDefault="00940A4E" w:rsidP="00640074">
            <w:pPr>
              <w:pStyle w:val="ReportMain"/>
              <w:suppressAutoHyphens/>
              <w:jc w:val="center"/>
            </w:pPr>
            <w:r>
              <w:rPr>
                <w:szCs w:val="24"/>
              </w:rPr>
              <w:t>2</w:t>
            </w:r>
          </w:p>
        </w:tc>
      </w:tr>
      <w:tr w:rsidR="00940A4E" w:rsidRPr="000E3098" w14:paraId="04E0D2DF" w14:textId="77777777" w:rsidTr="00940A4E">
        <w:tblPrEx>
          <w:tblCellMar>
            <w:top w:w="0" w:type="dxa"/>
            <w:bottom w:w="0" w:type="dxa"/>
          </w:tblCellMar>
        </w:tblPrEx>
        <w:tc>
          <w:tcPr>
            <w:tcW w:w="794" w:type="dxa"/>
            <w:shd w:val="clear" w:color="auto" w:fill="auto"/>
            <w:vAlign w:val="center"/>
          </w:tcPr>
          <w:p w14:paraId="1131F6F3" w14:textId="77777777" w:rsidR="00940A4E" w:rsidRPr="000E3098" w:rsidRDefault="00940A4E" w:rsidP="00640074">
            <w:pPr>
              <w:pStyle w:val="ReportMain"/>
              <w:suppressAutoHyphens/>
              <w:jc w:val="center"/>
            </w:pPr>
            <w:r>
              <w:rPr>
                <w:szCs w:val="24"/>
              </w:rPr>
              <w:t>2</w:t>
            </w:r>
          </w:p>
        </w:tc>
        <w:tc>
          <w:tcPr>
            <w:tcW w:w="1134" w:type="dxa"/>
            <w:shd w:val="clear" w:color="auto" w:fill="auto"/>
            <w:vAlign w:val="center"/>
          </w:tcPr>
          <w:p w14:paraId="44DB893D" w14:textId="77777777" w:rsidR="00940A4E" w:rsidRPr="000E3098" w:rsidRDefault="00940A4E" w:rsidP="00640074">
            <w:pPr>
              <w:pStyle w:val="ReportMain"/>
              <w:suppressAutoHyphens/>
              <w:jc w:val="center"/>
            </w:pPr>
            <w:r>
              <w:rPr>
                <w:szCs w:val="24"/>
              </w:rPr>
              <w:t>2</w:t>
            </w:r>
          </w:p>
        </w:tc>
        <w:tc>
          <w:tcPr>
            <w:tcW w:w="6095" w:type="dxa"/>
            <w:shd w:val="clear" w:color="auto" w:fill="auto"/>
            <w:vAlign w:val="center"/>
          </w:tcPr>
          <w:p w14:paraId="352CD582" w14:textId="77777777" w:rsidR="00940A4E" w:rsidRPr="000E3098" w:rsidRDefault="00940A4E" w:rsidP="00640074">
            <w:pPr>
              <w:pStyle w:val="ReportMain"/>
              <w:suppressAutoHyphens/>
            </w:pPr>
            <w:r w:rsidRPr="00AC472F">
              <w:rPr>
                <w:szCs w:val="24"/>
              </w:rPr>
              <w:t xml:space="preserve">Питательные среды, их изготовление, стерилизация и применение с целью культивирования и дифференциации микроорганизмов. </w:t>
            </w:r>
          </w:p>
        </w:tc>
        <w:tc>
          <w:tcPr>
            <w:tcW w:w="1315" w:type="dxa"/>
            <w:shd w:val="clear" w:color="auto" w:fill="auto"/>
            <w:vAlign w:val="center"/>
          </w:tcPr>
          <w:p w14:paraId="1407A8BB" w14:textId="77777777" w:rsidR="00940A4E" w:rsidRPr="000E3098" w:rsidRDefault="00940A4E" w:rsidP="00640074">
            <w:pPr>
              <w:pStyle w:val="ReportMain"/>
              <w:suppressAutoHyphens/>
              <w:jc w:val="center"/>
            </w:pPr>
            <w:r>
              <w:rPr>
                <w:szCs w:val="24"/>
              </w:rPr>
              <w:t>2</w:t>
            </w:r>
          </w:p>
        </w:tc>
      </w:tr>
      <w:tr w:rsidR="00940A4E" w:rsidRPr="000E3098" w14:paraId="72E90469" w14:textId="77777777" w:rsidTr="00940A4E">
        <w:tblPrEx>
          <w:tblCellMar>
            <w:top w:w="0" w:type="dxa"/>
            <w:bottom w:w="0" w:type="dxa"/>
          </w:tblCellMar>
        </w:tblPrEx>
        <w:tc>
          <w:tcPr>
            <w:tcW w:w="794" w:type="dxa"/>
            <w:shd w:val="clear" w:color="auto" w:fill="auto"/>
            <w:vAlign w:val="center"/>
          </w:tcPr>
          <w:p w14:paraId="40066CAF" w14:textId="77777777" w:rsidR="00940A4E" w:rsidRPr="000E3098" w:rsidRDefault="00940A4E" w:rsidP="00640074">
            <w:pPr>
              <w:pStyle w:val="ReportMain"/>
              <w:suppressAutoHyphens/>
              <w:jc w:val="center"/>
            </w:pPr>
            <w:r>
              <w:rPr>
                <w:szCs w:val="24"/>
              </w:rPr>
              <w:lastRenderedPageBreak/>
              <w:t>3</w:t>
            </w:r>
          </w:p>
        </w:tc>
        <w:tc>
          <w:tcPr>
            <w:tcW w:w="1134" w:type="dxa"/>
            <w:shd w:val="clear" w:color="auto" w:fill="auto"/>
            <w:vAlign w:val="center"/>
          </w:tcPr>
          <w:p w14:paraId="51844DD7" w14:textId="77777777" w:rsidR="00940A4E" w:rsidRPr="000E3098" w:rsidRDefault="00940A4E" w:rsidP="00640074">
            <w:pPr>
              <w:pStyle w:val="ReportMain"/>
              <w:suppressAutoHyphens/>
              <w:jc w:val="center"/>
            </w:pPr>
            <w:r>
              <w:rPr>
                <w:szCs w:val="24"/>
              </w:rPr>
              <w:t>3</w:t>
            </w:r>
          </w:p>
        </w:tc>
        <w:tc>
          <w:tcPr>
            <w:tcW w:w="6095" w:type="dxa"/>
            <w:shd w:val="clear" w:color="auto" w:fill="auto"/>
            <w:vAlign w:val="center"/>
          </w:tcPr>
          <w:p w14:paraId="5BAB09E5" w14:textId="77777777" w:rsidR="00940A4E" w:rsidRPr="000E3098" w:rsidRDefault="00940A4E" w:rsidP="00940A4E">
            <w:pPr>
              <w:pStyle w:val="ReportMain"/>
              <w:tabs>
                <w:tab w:val="left" w:pos="5616"/>
              </w:tabs>
              <w:suppressAutoHyphens/>
            </w:pPr>
            <w:r w:rsidRPr="00AC472F">
              <w:rPr>
                <w:szCs w:val="24"/>
              </w:rPr>
              <w:t>Культивирование микроорганизмов. Техника посева микроорганизмов. Хранение микроорганизмов.</w:t>
            </w:r>
          </w:p>
        </w:tc>
        <w:tc>
          <w:tcPr>
            <w:tcW w:w="1315" w:type="dxa"/>
            <w:shd w:val="clear" w:color="auto" w:fill="auto"/>
            <w:vAlign w:val="center"/>
          </w:tcPr>
          <w:p w14:paraId="4BA77965" w14:textId="77777777" w:rsidR="00940A4E" w:rsidRPr="000E3098" w:rsidRDefault="00940A4E" w:rsidP="00640074">
            <w:pPr>
              <w:pStyle w:val="ReportMain"/>
              <w:suppressAutoHyphens/>
              <w:jc w:val="center"/>
            </w:pPr>
            <w:r>
              <w:rPr>
                <w:szCs w:val="24"/>
              </w:rPr>
              <w:t>2</w:t>
            </w:r>
          </w:p>
        </w:tc>
      </w:tr>
      <w:tr w:rsidR="00940A4E" w:rsidRPr="000E3098" w14:paraId="3C5F3680" w14:textId="77777777" w:rsidTr="00940A4E">
        <w:tblPrEx>
          <w:tblCellMar>
            <w:top w:w="0" w:type="dxa"/>
            <w:bottom w:w="0" w:type="dxa"/>
          </w:tblCellMar>
        </w:tblPrEx>
        <w:tc>
          <w:tcPr>
            <w:tcW w:w="794" w:type="dxa"/>
            <w:shd w:val="clear" w:color="auto" w:fill="auto"/>
            <w:vAlign w:val="center"/>
          </w:tcPr>
          <w:p w14:paraId="705B1F7C" w14:textId="77777777" w:rsidR="00940A4E" w:rsidRPr="000E3098" w:rsidRDefault="00940A4E" w:rsidP="00640074">
            <w:pPr>
              <w:pStyle w:val="ReportMain"/>
              <w:suppressAutoHyphens/>
              <w:jc w:val="center"/>
            </w:pPr>
            <w:r>
              <w:rPr>
                <w:szCs w:val="24"/>
              </w:rPr>
              <w:t>4</w:t>
            </w:r>
          </w:p>
        </w:tc>
        <w:tc>
          <w:tcPr>
            <w:tcW w:w="1134" w:type="dxa"/>
            <w:shd w:val="clear" w:color="auto" w:fill="auto"/>
            <w:vAlign w:val="center"/>
          </w:tcPr>
          <w:p w14:paraId="72D3D540" w14:textId="77777777" w:rsidR="00940A4E" w:rsidRPr="000E3098" w:rsidRDefault="00940A4E" w:rsidP="00640074">
            <w:pPr>
              <w:pStyle w:val="ReportMain"/>
              <w:suppressAutoHyphens/>
              <w:jc w:val="center"/>
            </w:pPr>
            <w:r>
              <w:rPr>
                <w:szCs w:val="24"/>
              </w:rPr>
              <w:t>3</w:t>
            </w:r>
          </w:p>
        </w:tc>
        <w:tc>
          <w:tcPr>
            <w:tcW w:w="6095" w:type="dxa"/>
            <w:shd w:val="clear" w:color="auto" w:fill="auto"/>
            <w:vAlign w:val="center"/>
          </w:tcPr>
          <w:p w14:paraId="43A8E62B" w14:textId="77777777" w:rsidR="00940A4E" w:rsidRPr="000E3098" w:rsidRDefault="00940A4E" w:rsidP="00640074">
            <w:pPr>
              <w:pStyle w:val="ReportMain"/>
              <w:suppressAutoHyphens/>
            </w:pPr>
            <w:r w:rsidRPr="00AC472F">
              <w:rPr>
                <w:szCs w:val="24"/>
              </w:rPr>
              <w:t>Методы определения числа бактерий и бактериальной массы. Получение накопительной и методы выделения чистой культуры микроорганизмов. Оценка чистоты выделенной культуры.</w:t>
            </w:r>
          </w:p>
        </w:tc>
        <w:tc>
          <w:tcPr>
            <w:tcW w:w="1315" w:type="dxa"/>
            <w:shd w:val="clear" w:color="auto" w:fill="auto"/>
            <w:vAlign w:val="center"/>
          </w:tcPr>
          <w:p w14:paraId="4192EB71" w14:textId="77777777" w:rsidR="00940A4E" w:rsidRPr="000E3098" w:rsidRDefault="00940A4E" w:rsidP="00640074">
            <w:pPr>
              <w:pStyle w:val="ReportMain"/>
              <w:suppressAutoHyphens/>
              <w:jc w:val="center"/>
            </w:pPr>
            <w:r>
              <w:rPr>
                <w:szCs w:val="24"/>
              </w:rPr>
              <w:t>2</w:t>
            </w:r>
          </w:p>
        </w:tc>
      </w:tr>
      <w:tr w:rsidR="00940A4E" w:rsidRPr="000E3098" w14:paraId="499C49FD" w14:textId="77777777" w:rsidTr="00940A4E">
        <w:tblPrEx>
          <w:tblCellMar>
            <w:top w:w="0" w:type="dxa"/>
            <w:bottom w:w="0" w:type="dxa"/>
          </w:tblCellMar>
        </w:tblPrEx>
        <w:tc>
          <w:tcPr>
            <w:tcW w:w="794" w:type="dxa"/>
            <w:shd w:val="clear" w:color="auto" w:fill="auto"/>
            <w:vAlign w:val="center"/>
          </w:tcPr>
          <w:p w14:paraId="2BBAAE48" w14:textId="77777777" w:rsidR="00940A4E" w:rsidRPr="000E3098" w:rsidRDefault="00940A4E" w:rsidP="00640074">
            <w:pPr>
              <w:pStyle w:val="ReportMain"/>
              <w:suppressAutoHyphens/>
              <w:jc w:val="center"/>
            </w:pPr>
            <w:r>
              <w:rPr>
                <w:szCs w:val="24"/>
              </w:rPr>
              <w:t>5</w:t>
            </w:r>
          </w:p>
        </w:tc>
        <w:tc>
          <w:tcPr>
            <w:tcW w:w="1134" w:type="dxa"/>
            <w:shd w:val="clear" w:color="auto" w:fill="auto"/>
            <w:vAlign w:val="center"/>
          </w:tcPr>
          <w:p w14:paraId="33BCDB92" w14:textId="77777777" w:rsidR="00940A4E" w:rsidRPr="000E3098" w:rsidRDefault="00940A4E" w:rsidP="00640074">
            <w:pPr>
              <w:pStyle w:val="ReportMain"/>
              <w:suppressAutoHyphens/>
              <w:jc w:val="center"/>
            </w:pPr>
            <w:r>
              <w:rPr>
                <w:szCs w:val="24"/>
              </w:rPr>
              <w:t>3</w:t>
            </w:r>
          </w:p>
        </w:tc>
        <w:tc>
          <w:tcPr>
            <w:tcW w:w="6095" w:type="dxa"/>
            <w:shd w:val="clear" w:color="auto" w:fill="auto"/>
            <w:vAlign w:val="center"/>
          </w:tcPr>
          <w:p w14:paraId="6F403A97" w14:textId="77777777" w:rsidR="00940A4E" w:rsidRPr="000E3098" w:rsidRDefault="00940A4E" w:rsidP="00640074">
            <w:pPr>
              <w:pStyle w:val="ReportMain"/>
              <w:suppressAutoHyphens/>
            </w:pPr>
            <w:r w:rsidRPr="00AC472F">
              <w:rPr>
                <w:szCs w:val="24"/>
              </w:rPr>
              <w:t>Получение периодической культуры микроорганизмов. Построение кривой роста.</w:t>
            </w:r>
          </w:p>
        </w:tc>
        <w:tc>
          <w:tcPr>
            <w:tcW w:w="1315" w:type="dxa"/>
            <w:shd w:val="clear" w:color="auto" w:fill="auto"/>
            <w:vAlign w:val="center"/>
          </w:tcPr>
          <w:p w14:paraId="0E14A8CC" w14:textId="77777777" w:rsidR="00940A4E" w:rsidRPr="000E3098" w:rsidRDefault="00940A4E" w:rsidP="00640074">
            <w:pPr>
              <w:pStyle w:val="ReportMain"/>
              <w:suppressAutoHyphens/>
              <w:jc w:val="center"/>
            </w:pPr>
            <w:r>
              <w:rPr>
                <w:szCs w:val="24"/>
              </w:rPr>
              <w:t>2</w:t>
            </w:r>
          </w:p>
        </w:tc>
      </w:tr>
      <w:tr w:rsidR="00940A4E" w:rsidRPr="000E3098" w14:paraId="0AD1655E" w14:textId="77777777" w:rsidTr="00940A4E">
        <w:tblPrEx>
          <w:tblCellMar>
            <w:top w:w="0" w:type="dxa"/>
            <w:bottom w:w="0" w:type="dxa"/>
          </w:tblCellMar>
        </w:tblPrEx>
        <w:tc>
          <w:tcPr>
            <w:tcW w:w="794" w:type="dxa"/>
            <w:shd w:val="clear" w:color="auto" w:fill="auto"/>
            <w:vAlign w:val="center"/>
          </w:tcPr>
          <w:p w14:paraId="0BCF4B60" w14:textId="77777777" w:rsidR="00940A4E" w:rsidRPr="000E3098" w:rsidRDefault="00940A4E" w:rsidP="00640074">
            <w:pPr>
              <w:pStyle w:val="ReportMain"/>
              <w:suppressAutoHyphens/>
              <w:jc w:val="center"/>
            </w:pPr>
            <w:r>
              <w:rPr>
                <w:szCs w:val="24"/>
              </w:rPr>
              <w:t>6</w:t>
            </w:r>
          </w:p>
        </w:tc>
        <w:tc>
          <w:tcPr>
            <w:tcW w:w="1134" w:type="dxa"/>
            <w:shd w:val="clear" w:color="auto" w:fill="auto"/>
            <w:vAlign w:val="center"/>
          </w:tcPr>
          <w:p w14:paraId="2A8B5AE6" w14:textId="77777777" w:rsidR="00940A4E" w:rsidRPr="000E3098" w:rsidRDefault="00940A4E" w:rsidP="00640074">
            <w:pPr>
              <w:pStyle w:val="ReportMain"/>
              <w:suppressAutoHyphens/>
              <w:jc w:val="center"/>
            </w:pPr>
            <w:r>
              <w:rPr>
                <w:szCs w:val="24"/>
              </w:rPr>
              <w:t>4</w:t>
            </w:r>
          </w:p>
        </w:tc>
        <w:tc>
          <w:tcPr>
            <w:tcW w:w="6095" w:type="dxa"/>
            <w:shd w:val="clear" w:color="auto" w:fill="auto"/>
            <w:vAlign w:val="center"/>
          </w:tcPr>
          <w:p w14:paraId="3F2AE5CC" w14:textId="77777777" w:rsidR="00940A4E" w:rsidRPr="000E3098" w:rsidRDefault="00940A4E" w:rsidP="00640074">
            <w:pPr>
              <w:pStyle w:val="ReportMain"/>
              <w:suppressAutoHyphens/>
            </w:pPr>
            <w:r w:rsidRPr="00AC472F">
              <w:rPr>
                <w:szCs w:val="24"/>
              </w:rPr>
              <w:t>Изучение особенностей роста бактерий на висмут-сульфит агаре и агаре Эндо.</w:t>
            </w:r>
          </w:p>
        </w:tc>
        <w:tc>
          <w:tcPr>
            <w:tcW w:w="1315" w:type="dxa"/>
            <w:shd w:val="clear" w:color="auto" w:fill="auto"/>
            <w:vAlign w:val="center"/>
          </w:tcPr>
          <w:p w14:paraId="6BBE9E72" w14:textId="77777777" w:rsidR="00940A4E" w:rsidRPr="000E3098" w:rsidRDefault="00940A4E" w:rsidP="00640074">
            <w:pPr>
              <w:pStyle w:val="ReportMain"/>
              <w:suppressAutoHyphens/>
              <w:jc w:val="center"/>
            </w:pPr>
            <w:r>
              <w:rPr>
                <w:szCs w:val="24"/>
              </w:rPr>
              <w:t>2</w:t>
            </w:r>
          </w:p>
        </w:tc>
      </w:tr>
      <w:tr w:rsidR="00940A4E" w:rsidRPr="000E3098" w14:paraId="6A157DCD" w14:textId="77777777" w:rsidTr="00940A4E">
        <w:tblPrEx>
          <w:tblCellMar>
            <w:top w:w="0" w:type="dxa"/>
            <w:bottom w:w="0" w:type="dxa"/>
          </w:tblCellMar>
        </w:tblPrEx>
        <w:tc>
          <w:tcPr>
            <w:tcW w:w="794" w:type="dxa"/>
            <w:shd w:val="clear" w:color="auto" w:fill="auto"/>
            <w:vAlign w:val="center"/>
          </w:tcPr>
          <w:p w14:paraId="1E2A74A2" w14:textId="77777777" w:rsidR="00940A4E" w:rsidRPr="000E3098" w:rsidRDefault="00940A4E" w:rsidP="00640074">
            <w:pPr>
              <w:pStyle w:val="ReportMain"/>
              <w:suppressAutoHyphens/>
              <w:jc w:val="center"/>
            </w:pPr>
            <w:r>
              <w:rPr>
                <w:szCs w:val="24"/>
              </w:rPr>
              <w:t>7</w:t>
            </w:r>
          </w:p>
        </w:tc>
        <w:tc>
          <w:tcPr>
            <w:tcW w:w="1134" w:type="dxa"/>
            <w:shd w:val="clear" w:color="auto" w:fill="auto"/>
            <w:vAlign w:val="center"/>
          </w:tcPr>
          <w:p w14:paraId="5DC92824" w14:textId="77777777" w:rsidR="00940A4E" w:rsidRPr="000E3098" w:rsidRDefault="00940A4E" w:rsidP="00640074">
            <w:pPr>
              <w:pStyle w:val="ReportMain"/>
              <w:suppressAutoHyphens/>
              <w:jc w:val="center"/>
            </w:pPr>
            <w:r>
              <w:rPr>
                <w:szCs w:val="24"/>
              </w:rPr>
              <w:t>4</w:t>
            </w:r>
          </w:p>
        </w:tc>
        <w:tc>
          <w:tcPr>
            <w:tcW w:w="6095" w:type="dxa"/>
            <w:shd w:val="clear" w:color="auto" w:fill="auto"/>
            <w:vAlign w:val="center"/>
          </w:tcPr>
          <w:p w14:paraId="0915DD40" w14:textId="77777777" w:rsidR="00940A4E" w:rsidRPr="000E3098" w:rsidRDefault="00940A4E" w:rsidP="00640074">
            <w:pPr>
              <w:pStyle w:val="ReportMain"/>
              <w:suppressAutoHyphens/>
            </w:pPr>
            <w:r w:rsidRPr="00AC472F">
              <w:rPr>
                <w:szCs w:val="24"/>
              </w:rPr>
              <w:t>Подавление роста и гибель микроорганизмов под действием различных агентов. Оценка роста микроорганизмов на твердой и жидкой питательной среде.</w:t>
            </w:r>
          </w:p>
        </w:tc>
        <w:tc>
          <w:tcPr>
            <w:tcW w:w="1315" w:type="dxa"/>
            <w:shd w:val="clear" w:color="auto" w:fill="auto"/>
            <w:vAlign w:val="center"/>
          </w:tcPr>
          <w:p w14:paraId="26D59081" w14:textId="77777777" w:rsidR="00940A4E" w:rsidRPr="000E3098" w:rsidRDefault="00940A4E" w:rsidP="00640074">
            <w:pPr>
              <w:pStyle w:val="ReportMain"/>
              <w:suppressAutoHyphens/>
              <w:jc w:val="center"/>
            </w:pPr>
            <w:r>
              <w:rPr>
                <w:szCs w:val="24"/>
              </w:rPr>
              <w:t>4</w:t>
            </w:r>
          </w:p>
        </w:tc>
      </w:tr>
      <w:tr w:rsidR="00940A4E" w:rsidRPr="000E3098" w14:paraId="49DB4EC5" w14:textId="77777777" w:rsidTr="00940A4E">
        <w:tblPrEx>
          <w:tblCellMar>
            <w:top w:w="0" w:type="dxa"/>
            <w:bottom w:w="0" w:type="dxa"/>
          </w:tblCellMar>
        </w:tblPrEx>
        <w:tc>
          <w:tcPr>
            <w:tcW w:w="794" w:type="dxa"/>
            <w:shd w:val="clear" w:color="auto" w:fill="auto"/>
          </w:tcPr>
          <w:p w14:paraId="5588129D" w14:textId="77777777" w:rsidR="00940A4E" w:rsidRPr="000E3098" w:rsidRDefault="00940A4E" w:rsidP="00640074">
            <w:pPr>
              <w:pStyle w:val="ReportMain"/>
              <w:suppressAutoHyphens/>
              <w:jc w:val="center"/>
            </w:pPr>
          </w:p>
        </w:tc>
        <w:tc>
          <w:tcPr>
            <w:tcW w:w="1134" w:type="dxa"/>
            <w:shd w:val="clear" w:color="auto" w:fill="auto"/>
          </w:tcPr>
          <w:p w14:paraId="603EF583" w14:textId="77777777" w:rsidR="00940A4E" w:rsidRPr="000E3098" w:rsidRDefault="00940A4E" w:rsidP="00640074">
            <w:pPr>
              <w:pStyle w:val="ReportMain"/>
              <w:suppressAutoHyphens/>
              <w:jc w:val="center"/>
            </w:pPr>
          </w:p>
        </w:tc>
        <w:tc>
          <w:tcPr>
            <w:tcW w:w="6095" w:type="dxa"/>
            <w:shd w:val="clear" w:color="auto" w:fill="auto"/>
          </w:tcPr>
          <w:p w14:paraId="6A5D92AE" w14:textId="77777777" w:rsidR="00940A4E" w:rsidRPr="000E3098" w:rsidRDefault="00940A4E" w:rsidP="00640074">
            <w:pPr>
              <w:pStyle w:val="ReportMain"/>
              <w:suppressAutoHyphens/>
            </w:pPr>
            <w:r w:rsidRPr="000E3098">
              <w:t>Итого:</w:t>
            </w:r>
          </w:p>
        </w:tc>
        <w:tc>
          <w:tcPr>
            <w:tcW w:w="1315" w:type="dxa"/>
            <w:shd w:val="clear" w:color="auto" w:fill="auto"/>
          </w:tcPr>
          <w:p w14:paraId="22D1133A" w14:textId="77777777" w:rsidR="00940A4E" w:rsidRPr="000E3098" w:rsidRDefault="00940A4E" w:rsidP="00640074">
            <w:pPr>
              <w:pStyle w:val="ReportMain"/>
              <w:suppressAutoHyphens/>
              <w:jc w:val="center"/>
            </w:pPr>
            <w:r w:rsidRPr="000E3098">
              <w:t>16</w:t>
            </w:r>
          </w:p>
        </w:tc>
      </w:tr>
    </w:tbl>
    <w:p w14:paraId="2A76DBD0" w14:textId="77777777" w:rsidR="00940A4E" w:rsidRPr="00026F81" w:rsidRDefault="00940A4E" w:rsidP="00026F81">
      <w:pPr>
        <w:ind w:firstLine="709"/>
        <w:jc w:val="both"/>
      </w:pPr>
    </w:p>
    <w:p w14:paraId="71E554E9" w14:textId="77777777" w:rsidR="00BD5724" w:rsidRPr="00026F81" w:rsidRDefault="00BD5724" w:rsidP="00026F81">
      <w:pPr>
        <w:pStyle w:val="1"/>
        <w:spacing w:before="0"/>
        <w:ind w:firstLine="708"/>
        <w:rPr>
          <w:rFonts w:ascii="Times New Roman" w:hAnsi="Times New Roman" w:cs="Times New Roman"/>
          <w:color w:val="auto"/>
          <w:sz w:val="24"/>
          <w:szCs w:val="24"/>
        </w:rPr>
      </w:pPr>
      <w:bookmarkStart w:id="19" w:name="_Toc23324043"/>
      <w:r w:rsidRPr="00026F81">
        <w:rPr>
          <w:rFonts w:ascii="Times New Roman" w:hAnsi="Times New Roman" w:cs="Times New Roman"/>
          <w:color w:val="auto"/>
          <w:sz w:val="24"/>
          <w:szCs w:val="24"/>
        </w:rPr>
        <w:t>4 Методические указания по самостоятельной работе</w:t>
      </w:r>
      <w:bookmarkEnd w:id="19"/>
    </w:p>
    <w:p w14:paraId="05F77286" w14:textId="77777777" w:rsidR="00BD5724" w:rsidRPr="00026F81" w:rsidRDefault="00BD5724" w:rsidP="00026F81">
      <w:pPr>
        <w:ind w:firstLine="709"/>
        <w:jc w:val="both"/>
      </w:pPr>
    </w:p>
    <w:p w14:paraId="00F1262C" w14:textId="77777777" w:rsidR="00BD5724" w:rsidRPr="00026F81" w:rsidRDefault="00BD5724" w:rsidP="00026F81">
      <w:pPr>
        <w:ind w:firstLine="709"/>
        <w:jc w:val="both"/>
      </w:pPr>
      <w:r w:rsidRPr="00026F81">
        <w:t xml:space="preserve">Самостоятельная работа обучающихся является важнейшим видом освоения содержания дисциплины, подготовки к практическим занятиям и к зачету.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научно-квалификационной работы, практического применения полученных знаний. 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 Правильная организация самостоятельных учебных занятий, их систематичность, целесообразное планирование рабочего времени позволяет обучающимся развивать умения и навыки в усвоении и систематизации приобретаемых знаний, обеспечивать высокий уровень успеваемости в период обучения, получить навыки повышения профессионального уровня. Самостоятельная работа реализуется: </w:t>
      </w:r>
    </w:p>
    <w:p w14:paraId="3E520EE5" w14:textId="77777777" w:rsidR="00BD5724" w:rsidRPr="00026F81" w:rsidRDefault="00BD5724" w:rsidP="00026F81">
      <w:pPr>
        <w:ind w:firstLine="709"/>
        <w:jc w:val="both"/>
      </w:pPr>
      <w:r w:rsidRPr="00026F81">
        <w:t>- непосредственно в процессе аудиторных занятий;</w:t>
      </w:r>
    </w:p>
    <w:p w14:paraId="6D1247C6" w14:textId="77777777" w:rsidR="00BD5724" w:rsidRPr="00026F81" w:rsidRDefault="00BD5724" w:rsidP="00026F81">
      <w:pPr>
        <w:ind w:firstLine="709"/>
        <w:jc w:val="both"/>
      </w:pPr>
      <w:r w:rsidRPr="00026F81">
        <w:t>- на лекциях, практических занятиях;</w:t>
      </w:r>
    </w:p>
    <w:p w14:paraId="71586166" w14:textId="77777777" w:rsidR="00BD5724" w:rsidRPr="00026F81" w:rsidRDefault="00BD5724" w:rsidP="00026F81">
      <w:pPr>
        <w:ind w:firstLine="709"/>
        <w:jc w:val="both"/>
      </w:pPr>
      <w:r w:rsidRPr="00026F81">
        <w:t>- в контакте с преподавателем вне рамок расписания;</w:t>
      </w:r>
    </w:p>
    <w:p w14:paraId="669D8A9A" w14:textId="77777777" w:rsidR="00BD5724" w:rsidRPr="00026F81" w:rsidRDefault="00BD5724" w:rsidP="00026F81">
      <w:pPr>
        <w:ind w:firstLine="709"/>
        <w:jc w:val="both"/>
      </w:pPr>
      <w:r w:rsidRPr="00026F81">
        <w:t xml:space="preserve">- на консультациях по учебным вопросам, в ходе творческих контактов, при ликвидации задолженностей, при выполнении индивидуальных заданий и т.д. </w:t>
      </w:r>
    </w:p>
    <w:p w14:paraId="44DB1C39" w14:textId="77777777" w:rsidR="00BD5724" w:rsidRPr="00026F81" w:rsidRDefault="00BD5724" w:rsidP="00026F81">
      <w:pPr>
        <w:ind w:firstLine="709"/>
        <w:jc w:val="both"/>
      </w:pPr>
      <w:r w:rsidRPr="00026F81">
        <w:t xml:space="preserve">- в библиотеке, дома, на кафедре при выполнении обучающимся учебных и практических задач. </w:t>
      </w:r>
    </w:p>
    <w:p w14:paraId="24D68E3A" w14:textId="77777777" w:rsidR="00BD5724" w:rsidRPr="00026F81" w:rsidRDefault="00BD5724" w:rsidP="00026F81">
      <w:pPr>
        <w:ind w:firstLine="709"/>
        <w:jc w:val="both"/>
      </w:pPr>
      <w:r w:rsidRPr="00026F81">
        <w:t xml:space="preserve">Самостоятельная работа обучающихся предполагает следующие виды отчетности: </w:t>
      </w:r>
    </w:p>
    <w:p w14:paraId="561B008A" w14:textId="77777777" w:rsidR="00BD5724" w:rsidRPr="00026F81" w:rsidRDefault="00BD5724" w:rsidP="00026F81">
      <w:pPr>
        <w:ind w:firstLine="709"/>
        <w:jc w:val="both"/>
      </w:pPr>
      <w:r w:rsidRPr="00026F81">
        <w:t xml:space="preserve">- подготовку и написание рефератов и курсовых работ на заданные темы, изготовление презентаций; </w:t>
      </w:r>
    </w:p>
    <w:p w14:paraId="64F0942F" w14:textId="77777777" w:rsidR="00BD5724" w:rsidRPr="00026F81" w:rsidRDefault="00BD5724" w:rsidP="00026F81">
      <w:pPr>
        <w:ind w:firstLine="709"/>
        <w:jc w:val="both"/>
      </w:pPr>
      <w:r w:rsidRPr="00026F81">
        <w:t xml:space="preserve">- выполнение домашних заданий, поиск и отбор информации по отдельным разделам курса в сети Интернет. </w:t>
      </w:r>
    </w:p>
    <w:p w14:paraId="7C71B80C" w14:textId="77777777" w:rsidR="00BD5724" w:rsidRPr="00026F81" w:rsidRDefault="00BD5724" w:rsidP="00026F81">
      <w:pPr>
        <w:ind w:firstLine="709"/>
        <w:jc w:val="both"/>
      </w:pPr>
      <w:r w:rsidRPr="00026F81">
        <w:t xml:space="preserve">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и тестовых заданий, которые помещены в конце каждой темы. 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w:t>
      </w:r>
      <w:r w:rsidRPr="00026F81">
        <w:lastRenderedPageBreak/>
        <w:t>изучении. Эффективным средством осуществления обучающимся самостоятельной работы является электронная информационно-образовательная среда университета, которая обеспечивает доступ к учебным планам, рабочим программам дисциплин (модулей), практик, к изданиям электронных библиотечных систем.</w:t>
      </w:r>
    </w:p>
    <w:p w14:paraId="31AE908F" w14:textId="77777777" w:rsidR="00BD5724" w:rsidRPr="00026F81" w:rsidRDefault="00BD5724" w:rsidP="00026F81">
      <w:pPr>
        <w:ind w:firstLine="709"/>
        <w:jc w:val="both"/>
      </w:pPr>
    </w:p>
    <w:p w14:paraId="10EC7C84" w14:textId="77777777" w:rsidR="00BD5724" w:rsidRPr="00026F81" w:rsidRDefault="00BD5724" w:rsidP="00026F81">
      <w:pPr>
        <w:pStyle w:val="2"/>
        <w:spacing w:before="0"/>
        <w:ind w:firstLine="708"/>
        <w:jc w:val="both"/>
        <w:rPr>
          <w:rFonts w:ascii="Times New Roman" w:hAnsi="Times New Roman" w:cs="Times New Roman"/>
          <w:color w:val="auto"/>
          <w:sz w:val="24"/>
          <w:szCs w:val="24"/>
        </w:rPr>
      </w:pPr>
      <w:bookmarkStart w:id="20" w:name="_Toc23324044"/>
      <w:r w:rsidRPr="00026F81">
        <w:rPr>
          <w:rFonts w:ascii="Times New Roman" w:hAnsi="Times New Roman" w:cs="Times New Roman"/>
          <w:color w:val="auto"/>
          <w:sz w:val="24"/>
          <w:szCs w:val="24"/>
        </w:rPr>
        <w:t>4.1 Методические указания по написанию курсовой работы</w:t>
      </w:r>
      <w:bookmarkEnd w:id="20"/>
      <w:r w:rsidRPr="00026F81">
        <w:rPr>
          <w:rFonts w:ascii="Times New Roman" w:hAnsi="Times New Roman" w:cs="Times New Roman"/>
          <w:color w:val="auto"/>
          <w:sz w:val="24"/>
          <w:szCs w:val="24"/>
        </w:rPr>
        <w:t xml:space="preserve"> </w:t>
      </w:r>
    </w:p>
    <w:p w14:paraId="5B71A121" w14:textId="77777777" w:rsidR="00BA75A2" w:rsidRPr="00026F81" w:rsidRDefault="00BA75A2" w:rsidP="00026F81">
      <w:pPr>
        <w:ind w:firstLine="709"/>
        <w:jc w:val="both"/>
      </w:pPr>
    </w:p>
    <w:p w14:paraId="313F4C46" w14:textId="77777777" w:rsidR="00626DF0" w:rsidRPr="00026F81" w:rsidRDefault="00BA75A2" w:rsidP="00026F81">
      <w:pPr>
        <w:ind w:firstLine="709"/>
        <w:jc w:val="both"/>
      </w:pPr>
      <w:r w:rsidRPr="00026F81">
        <w:t xml:space="preserve">Теоретическая часть курсовой работы выполняется по установленным темам с использованием практических материалов по месту работы студента. К каждой теме курсовой работы рекомендуется примерный перечень узловых вопросов, список необходимой литературы. Излагая вопросы темы, следует строго придерживаться плана. Работа не должна представлять пересказ отдельных глав учебника или учебного пособия. Необходимо изложить собственные соображения по существу излагаемых вопросов, внести свои предложения. </w:t>
      </w:r>
      <w:r w:rsidR="009C4572" w:rsidRPr="00026F81">
        <w:tab/>
      </w:r>
      <w:r w:rsidR="009C4572" w:rsidRPr="00026F81">
        <w:tab/>
      </w:r>
      <w:r w:rsidR="009C4572" w:rsidRPr="00026F81">
        <w:tab/>
      </w:r>
      <w:r w:rsidR="009C4572" w:rsidRPr="00026F81">
        <w:tab/>
      </w:r>
      <w:r w:rsidR="009C4572" w:rsidRPr="00026F81">
        <w:tab/>
      </w:r>
      <w:r w:rsidR="009C4572" w:rsidRPr="00026F81">
        <w:tab/>
      </w:r>
      <w:r w:rsidR="009C4572" w:rsidRPr="00026F81">
        <w:tab/>
      </w:r>
      <w:r w:rsidR="009C4572" w:rsidRPr="00026F81">
        <w:tab/>
      </w:r>
      <w:r w:rsidR="009C4572" w:rsidRPr="00026F81">
        <w:tab/>
      </w:r>
      <w:r w:rsidR="009C4572" w:rsidRPr="00026F81">
        <w:tab/>
      </w:r>
      <w:r w:rsidR="009C4572" w:rsidRPr="00026F81">
        <w:tab/>
      </w:r>
      <w:r w:rsidRPr="00026F81">
        <w:t xml:space="preserve">Общие положения должны быть подкреплены и пояснены конкретными примерами. Излагаемый материал при необходимости следует проиллюстрировать таблицами, схемами, диаграммами и т.д. Необходимо изучить литературу, рекомендуемую для выполнения курсовой работы. Чтобы полнее раскрыть тему, студенту следует выявить дополнительные источники и материалы. При написании курсовой работы необходимо ознакомиться с публикациями по теме, опубликованными в журналах. Курсовая работа выполняется и оформляется в соответствии с </w:t>
      </w:r>
      <w:hyperlink r:id="rId8" w:history="1">
        <w:r w:rsidR="00626DF0" w:rsidRPr="00026F81">
          <w:rPr>
            <w:rStyle w:val="a9"/>
            <w:color w:val="auto"/>
          </w:rPr>
          <w:t>«СТО 02069024.101–2015 РАБОТЫ СТУДЕНЧЕСКИЕ». Общие требования и правила оформления</w:t>
        </w:r>
      </w:hyperlink>
      <w:r w:rsidRPr="00026F81">
        <w:t xml:space="preserve">. Выполненная курсовая работа представляется на рецензирование в срок, установленный графиком учебного процесса, с последующей ее устной защитой (собеседование). </w:t>
      </w:r>
      <w:r w:rsidR="009C4572" w:rsidRPr="00026F81">
        <w:tab/>
      </w:r>
      <w:r w:rsidR="009C4572" w:rsidRPr="00026F81">
        <w:tab/>
      </w:r>
      <w:r w:rsidR="009C4572" w:rsidRPr="00026F81">
        <w:tab/>
      </w:r>
      <w:r w:rsidR="009C4572" w:rsidRPr="00026F81">
        <w:tab/>
      </w:r>
      <w:r w:rsidRPr="00026F81">
        <w:t xml:space="preserve">Курсовая работа является самостоятельным творчеством студента, позволяющим судить о знаниях в области риторики. Наряду с этим, написание курсовой работы преследует и иные цели, в частности, осуществление контроля за самостоятельной работой студента, выполнение программы высшей школы, вместе с экзаменом, является одним из способов проверки подготовленности будущего специалиста. Студент, со своей стороны, при выполнении курсовой работы должен показать умение работать с различной литературой, давать анализ соответствующих источников, аргументировать сделанные в работы выводы и, главное – раскрыть выбранную тему. По общему правилу написание курсовых работ начинается с выбора темы, по которой она будет написана. Желательно, чтобы тема была актуальной. С выбором темы неразрывно связаны подбор и изучение студентом литературы и самостоятельное составление плана работа. Прежде всего, необходимо изучить вопросы темы по хрестоматийным источникам (учебники, учебные пособия и пр.), где материал излагается в наиболее доступной форме, а затем переходить к более глубокому усвоению вопросов выбранной темы, используя рекомендованную и иную литературу. В процессе исследования литературных источников рекомендуется составлять конспект, делая выписки с учетом темы и методических указаний. После изучения литературы по риторике студент должен продумать план курсовой работы и содержание ответов на поставленные вопросы. Вместе с общими вопросами настоящих методических указаний студент должен четко соблюдать ряд требований, предъявляемых к курсовым работам, имеющим определенную специфику. Это, в частности, требования к структуре курсовых работ, ее источникам, оформлению, критериям ее оценки, ссылкам на нормативные акты, литературные источники, последовательность расположения нормативных актов и др. Структуру курсовых работ составляют: </w:t>
      </w:r>
    </w:p>
    <w:p w14:paraId="645DF8BD" w14:textId="77777777" w:rsidR="00626DF0" w:rsidRPr="00026F81" w:rsidRDefault="00626DF0" w:rsidP="00026F81">
      <w:pPr>
        <w:shd w:val="clear" w:color="auto" w:fill="FFFFFF"/>
        <w:ind w:firstLine="709"/>
        <w:jc w:val="both"/>
      </w:pPr>
      <w:r w:rsidRPr="00026F81">
        <w:t xml:space="preserve">–   титульный лист; </w:t>
      </w:r>
    </w:p>
    <w:p w14:paraId="041C464D" w14:textId="77777777" w:rsidR="00626DF0" w:rsidRPr="00026F81" w:rsidRDefault="00626DF0" w:rsidP="00026F81">
      <w:pPr>
        <w:shd w:val="clear" w:color="auto" w:fill="FFFFFF"/>
        <w:ind w:firstLine="709"/>
        <w:jc w:val="both"/>
      </w:pPr>
      <w:r w:rsidRPr="00026F81">
        <w:t>–   задание на курсовую работу;</w:t>
      </w:r>
    </w:p>
    <w:p w14:paraId="4BC1B111" w14:textId="77777777" w:rsidR="00626DF0" w:rsidRPr="00026F81" w:rsidRDefault="00626DF0" w:rsidP="00026F81">
      <w:pPr>
        <w:shd w:val="clear" w:color="auto" w:fill="FFFFFF"/>
        <w:ind w:firstLine="709"/>
        <w:jc w:val="both"/>
      </w:pPr>
      <w:r w:rsidRPr="00026F81">
        <w:t xml:space="preserve"> –   аннотацию (на русском и английском языках); </w:t>
      </w:r>
    </w:p>
    <w:p w14:paraId="60B2C2C0" w14:textId="77777777" w:rsidR="00626DF0" w:rsidRPr="00026F81" w:rsidRDefault="00626DF0" w:rsidP="00026F81">
      <w:pPr>
        <w:shd w:val="clear" w:color="auto" w:fill="FFFFFF"/>
        <w:ind w:firstLine="709"/>
        <w:jc w:val="both"/>
      </w:pPr>
      <w:r w:rsidRPr="00026F81">
        <w:t xml:space="preserve">–   содержание; </w:t>
      </w:r>
    </w:p>
    <w:p w14:paraId="44E616F7" w14:textId="77777777" w:rsidR="00626DF0" w:rsidRPr="00026F81" w:rsidRDefault="00626DF0" w:rsidP="00026F81">
      <w:pPr>
        <w:shd w:val="clear" w:color="auto" w:fill="FFFFFF"/>
        <w:ind w:firstLine="709"/>
        <w:jc w:val="both"/>
      </w:pPr>
      <w:r w:rsidRPr="00026F81">
        <w:t xml:space="preserve">–   введение; </w:t>
      </w:r>
    </w:p>
    <w:p w14:paraId="4A0BEC0E" w14:textId="77777777" w:rsidR="00626DF0" w:rsidRPr="00026F81" w:rsidRDefault="00626DF0" w:rsidP="00026F81">
      <w:pPr>
        <w:shd w:val="clear" w:color="auto" w:fill="FFFFFF"/>
        <w:ind w:firstLine="709"/>
        <w:jc w:val="both"/>
      </w:pPr>
      <w:r w:rsidRPr="00026F81">
        <w:lastRenderedPageBreak/>
        <w:t xml:space="preserve">–   основную часть; </w:t>
      </w:r>
    </w:p>
    <w:p w14:paraId="466BA542" w14:textId="77777777" w:rsidR="00626DF0" w:rsidRPr="00026F81" w:rsidRDefault="00626DF0" w:rsidP="00026F81">
      <w:pPr>
        <w:shd w:val="clear" w:color="auto" w:fill="FFFFFF"/>
        <w:ind w:firstLine="709"/>
        <w:jc w:val="both"/>
      </w:pPr>
      <w:r w:rsidRPr="00026F81">
        <w:t xml:space="preserve">–   заключение; </w:t>
      </w:r>
    </w:p>
    <w:p w14:paraId="2AAFBC74" w14:textId="77777777" w:rsidR="00626DF0" w:rsidRPr="00026F81" w:rsidRDefault="00626DF0" w:rsidP="00026F81">
      <w:pPr>
        <w:shd w:val="clear" w:color="auto" w:fill="FFFFFF"/>
        <w:ind w:firstLine="709"/>
        <w:jc w:val="both"/>
      </w:pPr>
      <w:r w:rsidRPr="00026F81">
        <w:t xml:space="preserve">–   список использованных источников; </w:t>
      </w:r>
    </w:p>
    <w:p w14:paraId="32DD8210" w14:textId="77777777" w:rsidR="00626DF0" w:rsidRPr="00026F81" w:rsidRDefault="00626DF0" w:rsidP="00026F81">
      <w:pPr>
        <w:shd w:val="clear" w:color="auto" w:fill="FFFFFF"/>
        <w:ind w:firstLine="709"/>
        <w:jc w:val="both"/>
      </w:pPr>
      <w:r w:rsidRPr="00026F81">
        <w:t xml:space="preserve">–   приложения. </w:t>
      </w:r>
    </w:p>
    <w:p w14:paraId="76D36412" w14:textId="77777777" w:rsidR="00626DF0" w:rsidRPr="00026F81" w:rsidRDefault="00BA75A2" w:rsidP="00026F81">
      <w:pPr>
        <w:ind w:firstLine="709"/>
        <w:jc w:val="both"/>
      </w:pPr>
      <w:r w:rsidRPr="00026F81">
        <w:t xml:space="preserve"> На оценку курсовой работы влияют, по общему правилу, следующие критерии: </w:t>
      </w:r>
    </w:p>
    <w:p w14:paraId="26B2F296" w14:textId="77777777" w:rsidR="00626DF0" w:rsidRPr="00026F81" w:rsidRDefault="00626DF0" w:rsidP="00026F81">
      <w:pPr>
        <w:ind w:firstLine="709"/>
        <w:jc w:val="both"/>
      </w:pPr>
      <w:r w:rsidRPr="00026F81">
        <w:t>1)</w:t>
      </w:r>
      <w:r w:rsidR="00BA75A2" w:rsidRPr="00026F81">
        <w:t xml:space="preserve"> степень раскрытия темы; </w:t>
      </w:r>
    </w:p>
    <w:p w14:paraId="3A113BA2" w14:textId="77777777" w:rsidR="00626DF0" w:rsidRPr="00026F81" w:rsidRDefault="00626DF0" w:rsidP="00026F81">
      <w:pPr>
        <w:ind w:firstLine="709"/>
        <w:jc w:val="both"/>
      </w:pPr>
      <w:r w:rsidRPr="00026F81">
        <w:t>2)</w:t>
      </w:r>
      <w:r w:rsidR="00BA75A2" w:rsidRPr="00026F81">
        <w:t xml:space="preserve"> объем использованной научной литературы, нормативных актов, практики;</w:t>
      </w:r>
    </w:p>
    <w:p w14:paraId="42299935" w14:textId="77777777" w:rsidR="00626DF0" w:rsidRPr="00026F81" w:rsidRDefault="00626DF0" w:rsidP="00026F81">
      <w:pPr>
        <w:ind w:firstLine="709"/>
        <w:jc w:val="both"/>
      </w:pPr>
      <w:r w:rsidRPr="00026F81">
        <w:t xml:space="preserve">3) </w:t>
      </w:r>
      <w:r w:rsidR="00BA75A2" w:rsidRPr="00026F81">
        <w:t xml:space="preserve">стиль изложения и творческий подход к написанию работы; </w:t>
      </w:r>
    </w:p>
    <w:p w14:paraId="50E75A8C" w14:textId="77777777" w:rsidR="00626DF0" w:rsidRPr="00026F81" w:rsidRDefault="00626DF0" w:rsidP="00026F81">
      <w:pPr>
        <w:ind w:firstLine="709"/>
        <w:jc w:val="both"/>
      </w:pPr>
      <w:r w:rsidRPr="00026F81">
        <w:t xml:space="preserve">4) </w:t>
      </w:r>
      <w:r w:rsidR="00BA75A2" w:rsidRPr="00026F81">
        <w:t xml:space="preserve"> правильность и развернутая аргументация выводов; </w:t>
      </w:r>
    </w:p>
    <w:p w14:paraId="568993F6" w14:textId="77777777" w:rsidR="00626DF0" w:rsidRPr="00026F81" w:rsidRDefault="00626DF0" w:rsidP="00026F81">
      <w:pPr>
        <w:ind w:firstLine="709"/>
        <w:jc w:val="both"/>
      </w:pPr>
      <w:r w:rsidRPr="00026F81">
        <w:t xml:space="preserve">5) </w:t>
      </w:r>
      <w:r w:rsidR="00BA75A2" w:rsidRPr="00026F81">
        <w:t xml:space="preserve">аккуратность оформления работы и др. </w:t>
      </w:r>
    </w:p>
    <w:p w14:paraId="76FE1BCE" w14:textId="77777777" w:rsidR="00626DF0" w:rsidRPr="00026F81" w:rsidRDefault="00BA75A2" w:rsidP="00026F81">
      <w:pPr>
        <w:ind w:firstLine="709"/>
        <w:jc w:val="both"/>
      </w:pPr>
      <w:r w:rsidRPr="00026F81">
        <w:t xml:space="preserve">При несоблюдении вышеперечисленных требований, предъявляемых к курсовой работе, она не принимается или оценивается неудовлетворительно и возвращается для устранения недостатков, либо доработки с указанием в развернутой рецензии упущений и ошибок. </w:t>
      </w:r>
    </w:p>
    <w:p w14:paraId="0D7DAD11" w14:textId="77777777" w:rsidR="00626DF0" w:rsidRPr="00026F81" w:rsidRDefault="00626DF0" w:rsidP="00026F81">
      <w:pPr>
        <w:ind w:firstLine="709"/>
        <w:jc w:val="both"/>
      </w:pPr>
    </w:p>
    <w:p w14:paraId="29652923" w14:textId="77777777" w:rsidR="002F30C5" w:rsidRPr="002F30C5" w:rsidRDefault="000F1BCD" w:rsidP="002F30C5">
      <w:pPr>
        <w:ind w:firstLine="708"/>
        <w:rPr>
          <w:b/>
        </w:rPr>
      </w:pPr>
      <w:r w:rsidRPr="00026F81">
        <w:rPr>
          <w:b/>
        </w:rPr>
        <w:t>Примерные темы курсовых работ:</w:t>
      </w:r>
    </w:p>
    <w:p w14:paraId="28E7F3E4" w14:textId="77777777" w:rsidR="002F30C5" w:rsidRPr="002F30C5" w:rsidRDefault="002F30C5" w:rsidP="002F30C5">
      <w:pPr>
        <w:pStyle w:val="ReportMain"/>
        <w:numPr>
          <w:ilvl w:val="0"/>
          <w:numId w:val="1"/>
        </w:numPr>
        <w:tabs>
          <w:tab w:val="left" w:pos="1134"/>
        </w:tabs>
        <w:suppressAutoHyphens/>
        <w:jc w:val="both"/>
        <w:rPr>
          <w:color w:val="000000"/>
          <w:spacing w:val="7"/>
          <w:szCs w:val="24"/>
        </w:rPr>
      </w:pPr>
      <w:r w:rsidRPr="002F30C5">
        <w:rPr>
          <w:color w:val="000000"/>
          <w:spacing w:val="7"/>
          <w:szCs w:val="24"/>
        </w:rPr>
        <w:t xml:space="preserve">Бактерицидные и бактериостатические агенты. </w:t>
      </w:r>
    </w:p>
    <w:p w14:paraId="658432F0" w14:textId="77777777" w:rsidR="002F30C5" w:rsidRPr="002F30C5" w:rsidRDefault="002F30C5" w:rsidP="002F30C5">
      <w:pPr>
        <w:pStyle w:val="ReportMain"/>
        <w:numPr>
          <w:ilvl w:val="0"/>
          <w:numId w:val="1"/>
        </w:numPr>
        <w:tabs>
          <w:tab w:val="left" w:pos="1134"/>
        </w:tabs>
        <w:suppressAutoHyphens/>
        <w:jc w:val="both"/>
        <w:rPr>
          <w:color w:val="000000"/>
          <w:spacing w:val="7"/>
          <w:szCs w:val="24"/>
        </w:rPr>
      </w:pPr>
      <w:r w:rsidRPr="002F30C5">
        <w:rPr>
          <w:color w:val="000000"/>
          <w:spacing w:val="7"/>
          <w:szCs w:val="24"/>
        </w:rPr>
        <w:t xml:space="preserve">Химические вещества, вызывающие повреждение поверхностных структур и слоев клетки. </w:t>
      </w:r>
    </w:p>
    <w:p w14:paraId="1BA31B79" w14:textId="77777777" w:rsidR="002F30C5" w:rsidRPr="002F30C5" w:rsidRDefault="002F30C5" w:rsidP="002F30C5">
      <w:pPr>
        <w:pStyle w:val="ReportMain"/>
        <w:numPr>
          <w:ilvl w:val="0"/>
          <w:numId w:val="1"/>
        </w:numPr>
        <w:tabs>
          <w:tab w:val="left" w:pos="1134"/>
        </w:tabs>
        <w:suppressAutoHyphens/>
        <w:jc w:val="both"/>
        <w:rPr>
          <w:color w:val="000000"/>
          <w:spacing w:val="7"/>
          <w:szCs w:val="24"/>
        </w:rPr>
      </w:pPr>
      <w:r w:rsidRPr="002F30C5">
        <w:rPr>
          <w:color w:val="000000"/>
          <w:spacing w:val="7"/>
          <w:szCs w:val="24"/>
        </w:rPr>
        <w:t xml:space="preserve">Химические вещества, вызывающие, повреждение ферментов и нарушение метаболизма. </w:t>
      </w:r>
    </w:p>
    <w:p w14:paraId="5B61B537" w14:textId="77777777" w:rsidR="002F30C5" w:rsidRPr="002F30C5" w:rsidRDefault="002F30C5" w:rsidP="002F30C5">
      <w:pPr>
        <w:pStyle w:val="ReportMain"/>
        <w:numPr>
          <w:ilvl w:val="0"/>
          <w:numId w:val="1"/>
        </w:numPr>
        <w:tabs>
          <w:tab w:val="left" w:pos="1134"/>
        </w:tabs>
        <w:suppressAutoHyphens/>
        <w:jc w:val="both"/>
        <w:rPr>
          <w:color w:val="000000"/>
          <w:spacing w:val="7"/>
          <w:szCs w:val="24"/>
        </w:rPr>
      </w:pPr>
      <w:r w:rsidRPr="002F30C5">
        <w:rPr>
          <w:color w:val="000000"/>
          <w:spacing w:val="7"/>
          <w:szCs w:val="24"/>
        </w:rPr>
        <w:t xml:space="preserve">Химические вещества, вызывающие нарушение синтеза клеточных компонентов. </w:t>
      </w:r>
    </w:p>
    <w:p w14:paraId="4E71EB07" w14:textId="77777777" w:rsidR="002F30C5" w:rsidRPr="002F30C5" w:rsidRDefault="002F30C5" w:rsidP="002F30C5">
      <w:pPr>
        <w:pStyle w:val="ReportMain"/>
        <w:numPr>
          <w:ilvl w:val="0"/>
          <w:numId w:val="1"/>
        </w:numPr>
        <w:tabs>
          <w:tab w:val="left" w:pos="1134"/>
        </w:tabs>
        <w:suppressAutoHyphens/>
        <w:jc w:val="both"/>
        <w:rPr>
          <w:color w:val="000000"/>
          <w:spacing w:val="7"/>
          <w:szCs w:val="24"/>
        </w:rPr>
      </w:pPr>
      <w:r w:rsidRPr="002F30C5">
        <w:rPr>
          <w:color w:val="000000"/>
          <w:spacing w:val="7"/>
          <w:szCs w:val="24"/>
        </w:rPr>
        <w:t xml:space="preserve">Химические вещества, вызывающие подавление синтеза белков антибиотиками. </w:t>
      </w:r>
    </w:p>
    <w:p w14:paraId="0352428A" w14:textId="77777777" w:rsidR="002F30C5" w:rsidRPr="002F30C5" w:rsidRDefault="002F30C5" w:rsidP="002F30C5">
      <w:pPr>
        <w:pStyle w:val="ReportMain"/>
        <w:numPr>
          <w:ilvl w:val="0"/>
          <w:numId w:val="1"/>
        </w:numPr>
        <w:tabs>
          <w:tab w:val="left" w:pos="1134"/>
        </w:tabs>
        <w:suppressAutoHyphens/>
        <w:jc w:val="both"/>
        <w:rPr>
          <w:color w:val="000000"/>
          <w:spacing w:val="7"/>
          <w:szCs w:val="24"/>
        </w:rPr>
      </w:pPr>
      <w:r w:rsidRPr="002F30C5">
        <w:rPr>
          <w:color w:val="000000"/>
          <w:spacing w:val="7"/>
          <w:szCs w:val="24"/>
        </w:rPr>
        <w:t xml:space="preserve">Химические вещества, вызывающие синтеза нуклеиновых кислот антибиотиками. </w:t>
      </w:r>
    </w:p>
    <w:p w14:paraId="05CF5731" w14:textId="77777777" w:rsidR="002F30C5" w:rsidRPr="002F30C5" w:rsidRDefault="002F30C5" w:rsidP="002F30C5">
      <w:pPr>
        <w:pStyle w:val="ReportMain"/>
        <w:numPr>
          <w:ilvl w:val="0"/>
          <w:numId w:val="1"/>
        </w:numPr>
        <w:tabs>
          <w:tab w:val="left" w:pos="1134"/>
        </w:tabs>
        <w:suppressAutoHyphens/>
        <w:jc w:val="both"/>
        <w:rPr>
          <w:color w:val="000000"/>
          <w:spacing w:val="7"/>
          <w:szCs w:val="24"/>
        </w:rPr>
      </w:pPr>
      <w:r w:rsidRPr="002F30C5">
        <w:rPr>
          <w:color w:val="000000"/>
          <w:spacing w:val="7"/>
          <w:szCs w:val="24"/>
        </w:rPr>
        <w:t>Химические вещества, вызывающие торможение синтеза клеточных стенок.</w:t>
      </w:r>
      <w:r w:rsidRPr="002F30C5">
        <w:rPr>
          <w:color w:val="000000"/>
          <w:spacing w:val="7"/>
          <w:szCs w:val="24"/>
        </w:rPr>
        <w:tab/>
      </w:r>
    </w:p>
    <w:p w14:paraId="7E50A8F9" w14:textId="77777777" w:rsidR="002F30C5" w:rsidRPr="002F30C5" w:rsidRDefault="002F30C5" w:rsidP="002F30C5">
      <w:pPr>
        <w:pStyle w:val="ReportMain"/>
        <w:numPr>
          <w:ilvl w:val="0"/>
          <w:numId w:val="1"/>
        </w:numPr>
        <w:tabs>
          <w:tab w:val="left" w:pos="1134"/>
        </w:tabs>
        <w:suppressAutoHyphens/>
        <w:jc w:val="both"/>
        <w:rPr>
          <w:color w:val="000000"/>
          <w:spacing w:val="7"/>
          <w:szCs w:val="24"/>
        </w:rPr>
      </w:pPr>
      <w:r w:rsidRPr="002F30C5">
        <w:rPr>
          <w:color w:val="000000"/>
          <w:spacing w:val="7"/>
          <w:szCs w:val="24"/>
        </w:rPr>
        <w:t>Рост микроорганизмов экстремальных условиях по температуре.</w:t>
      </w:r>
    </w:p>
    <w:p w14:paraId="776F55CD" w14:textId="77777777" w:rsidR="002F30C5" w:rsidRPr="002F30C5" w:rsidRDefault="002F30C5" w:rsidP="002F30C5">
      <w:pPr>
        <w:pStyle w:val="ReportMain"/>
        <w:numPr>
          <w:ilvl w:val="0"/>
          <w:numId w:val="1"/>
        </w:numPr>
        <w:tabs>
          <w:tab w:val="left" w:pos="1134"/>
        </w:tabs>
        <w:suppressAutoHyphens/>
        <w:jc w:val="both"/>
        <w:rPr>
          <w:color w:val="000000"/>
          <w:spacing w:val="7"/>
          <w:szCs w:val="24"/>
        </w:rPr>
      </w:pPr>
      <w:r w:rsidRPr="002F30C5">
        <w:rPr>
          <w:color w:val="000000"/>
          <w:spacing w:val="7"/>
          <w:szCs w:val="24"/>
        </w:rPr>
        <w:t>Рост микроорганизмов экстремальных условиях по рН.</w:t>
      </w:r>
    </w:p>
    <w:p w14:paraId="053B860C" w14:textId="77777777" w:rsidR="002F30C5" w:rsidRPr="002F30C5" w:rsidRDefault="002F30C5" w:rsidP="002F30C5">
      <w:pPr>
        <w:pStyle w:val="ReportMain"/>
        <w:numPr>
          <w:ilvl w:val="0"/>
          <w:numId w:val="1"/>
        </w:numPr>
        <w:tabs>
          <w:tab w:val="left" w:pos="1134"/>
        </w:tabs>
        <w:suppressAutoHyphens/>
        <w:jc w:val="both"/>
        <w:rPr>
          <w:color w:val="000000"/>
          <w:spacing w:val="7"/>
          <w:szCs w:val="24"/>
        </w:rPr>
      </w:pPr>
      <w:r w:rsidRPr="002F30C5">
        <w:rPr>
          <w:color w:val="000000"/>
          <w:spacing w:val="7"/>
          <w:szCs w:val="24"/>
        </w:rPr>
        <w:t>Рост микроорганизмов экстремальных условиях по давлению.</w:t>
      </w:r>
    </w:p>
    <w:p w14:paraId="5792357A" w14:textId="77777777" w:rsidR="002F30C5" w:rsidRPr="002F30C5" w:rsidRDefault="002F30C5" w:rsidP="002F30C5">
      <w:pPr>
        <w:pStyle w:val="ReportMain"/>
        <w:numPr>
          <w:ilvl w:val="0"/>
          <w:numId w:val="1"/>
        </w:numPr>
        <w:tabs>
          <w:tab w:val="left" w:pos="1134"/>
        </w:tabs>
        <w:suppressAutoHyphens/>
        <w:jc w:val="both"/>
        <w:rPr>
          <w:color w:val="000000"/>
          <w:spacing w:val="7"/>
          <w:szCs w:val="24"/>
        </w:rPr>
      </w:pPr>
      <w:r w:rsidRPr="002F30C5">
        <w:rPr>
          <w:color w:val="000000"/>
          <w:spacing w:val="7"/>
          <w:szCs w:val="24"/>
        </w:rPr>
        <w:t>Рост микроорганизмов экстремальных условиях по солености.</w:t>
      </w:r>
    </w:p>
    <w:p w14:paraId="1F1A6F3A" w14:textId="77777777" w:rsidR="002F30C5" w:rsidRPr="002F30C5" w:rsidRDefault="002F30C5" w:rsidP="002F30C5">
      <w:pPr>
        <w:pStyle w:val="ReportMain"/>
        <w:numPr>
          <w:ilvl w:val="0"/>
          <w:numId w:val="1"/>
        </w:numPr>
        <w:tabs>
          <w:tab w:val="left" w:pos="1134"/>
        </w:tabs>
        <w:suppressAutoHyphens/>
        <w:jc w:val="both"/>
        <w:rPr>
          <w:color w:val="000000"/>
          <w:spacing w:val="7"/>
          <w:szCs w:val="24"/>
        </w:rPr>
      </w:pPr>
      <w:r w:rsidRPr="002F30C5">
        <w:rPr>
          <w:color w:val="000000"/>
          <w:spacing w:val="7"/>
          <w:szCs w:val="24"/>
        </w:rPr>
        <w:t>Рост микроорганизмов экстремальных условиях по содержанию питательных веществ</w:t>
      </w:r>
      <w:r>
        <w:rPr>
          <w:color w:val="000000"/>
          <w:spacing w:val="7"/>
          <w:szCs w:val="24"/>
        </w:rPr>
        <w:t>.</w:t>
      </w:r>
    </w:p>
    <w:p w14:paraId="5429B8BE" w14:textId="77777777" w:rsidR="002F30C5" w:rsidRDefault="002F30C5" w:rsidP="002F30C5">
      <w:pPr>
        <w:pStyle w:val="ReportMain"/>
        <w:tabs>
          <w:tab w:val="left" w:pos="1134"/>
        </w:tabs>
        <w:suppressAutoHyphens/>
        <w:ind w:left="709"/>
        <w:jc w:val="both"/>
        <w:rPr>
          <w:spacing w:val="7"/>
          <w:szCs w:val="24"/>
        </w:rPr>
      </w:pPr>
    </w:p>
    <w:p w14:paraId="5FA14576" w14:textId="77777777" w:rsidR="002F30C5" w:rsidRDefault="002F30C5" w:rsidP="002F30C5">
      <w:pPr>
        <w:pStyle w:val="ReportMain"/>
        <w:tabs>
          <w:tab w:val="left" w:pos="1134"/>
        </w:tabs>
        <w:suppressAutoHyphens/>
        <w:ind w:left="709"/>
        <w:jc w:val="both"/>
        <w:rPr>
          <w:spacing w:val="7"/>
          <w:szCs w:val="24"/>
        </w:rPr>
      </w:pPr>
    </w:p>
    <w:p w14:paraId="48F2A40C" w14:textId="77777777" w:rsidR="000F1BCD" w:rsidRPr="002F30C5" w:rsidRDefault="000F1BCD" w:rsidP="002F30C5">
      <w:pPr>
        <w:pStyle w:val="ReportMain"/>
        <w:tabs>
          <w:tab w:val="left" w:pos="1134"/>
        </w:tabs>
        <w:suppressAutoHyphens/>
        <w:ind w:left="709"/>
        <w:jc w:val="both"/>
        <w:rPr>
          <w:b/>
          <w:color w:val="000000"/>
          <w:spacing w:val="7"/>
          <w:szCs w:val="24"/>
        </w:rPr>
      </w:pPr>
      <w:r w:rsidRPr="002F30C5">
        <w:rPr>
          <w:b/>
          <w:spacing w:val="7"/>
          <w:szCs w:val="24"/>
        </w:rPr>
        <w:t xml:space="preserve">5 Методические указания по промежуточной аттестации по дисциплине </w:t>
      </w:r>
    </w:p>
    <w:p w14:paraId="1F8C3495" w14:textId="77777777" w:rsidR="00BA75A2" w:rsidRPr="00026F81" w:rsidRDefault="00BA75A2" w:rsidP="00026F81">
      <w:pPr>
        <w:rPr>
          <w:b/>
          <w:i/>
        </w:rPr>
      </w:pPr>
    </w:p>
    <w:p w14:paraId="60C9F1E6" w14:textId="77777777" w:rsidR="000F1BCD" w:rsidRPr="00026F81" w:rsidRDefault="000F1BCD" w:rsidP="00026F81">
      <w:pPr>
        <w:ind w:firstLine="709"/>
        <w:jc w:val="both"/>
      </w:pPr>
      <w:r w:rsidRPr="00026F81">
        <w:t xml:space="preserve">Общие положении 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Основными формами промежуточной аттестации, определяемой ФГОС являются: </w:t>
      </w:r>
    </w:p>
    <w:p w14:paraId="3E51E01E" w14:textId="77777777" w:rsidR="000F1BCD" w:rsidRPr="00026F81" w:rsidRDefault="000F1BCD" w:rsidP="00026F81">
      <w:pPr>
        <w:ind w:firstLine="709"/>
        <w:jc w:val="both"/>
      </w:pPr>
      <w:r w:rsidRPr="00026F81">
        <w:sym w:font="Symbol" w:char="F0B7"/>
      </w:r>
      <w:r w:rsidRPr="00026F81">
        <w:t xml:space="preserve"> экзамен по отдельной дисциплине; </w:t>
      </w:r>
    </w:p>
    <w:p w14:paraId="660FB763" w14:textId="77777777" w:rsidR="000F1BCD" w:rsidRPr="00026F81" w:rsidRDefault="000F1BCD" w:rsidP="00026F81">
      <w:pPr>
        <w:ind w:firstLine="709"/>
        <w:jc w:val="both"/>
      </w:pPr>
      <w:r w:rsidRPr="00026F81">
        <w:sym w:font="Symbol" w:char="F0B7"/>
      </w:r>
      <w:r w:rsidRPr="00026F81">
        <w:t xml:space="preserve"> зачет по отдельной дисциплине; </w:t>
      </w:r>
    </w:p>
    <w:p w14:paraId="03FB3EAA" w14:textId="77777777" w:rsidR="000F1BCD" w:rsidRPr="00026F81" w:rsidRDefault="000F1BCD" w:rsidP="00026F81">
      <w:pPr>
        <w:ind w:firstLine="709"/>
        <w:jc w:val="both"/>
      </w:pPr>
      <w:r w:rsidRPr="00026F81">
        <w:sym w:font="Symbol" w:char="F0B7"/>
      </w:r>
      <w:r w:rsidRPr="00026F81">
        <w:t xml:space="preserve"> дифференцированный зачет. </w:t>
      </w:r>
    </w:p>
    <w:p w14:paraId="589FB03C" w14:textId="77777777" w:rsidR="00F35496" w:rsidRPr="00026F81" w:rsidRDefault="000F1BCD" w:rsidP="00026F81">
      <w:pPr>
        <w:ind w:firstLine="709"/>
        <w:jc w:val="both"/>
      </w:pPr>
      <w:r w:rsidRPr="00026F81">
        <w:t>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В соответствии со ст. 58 Закона РФ «Об образовании в РФ» образовательное учреждение самостоятельно, а выборе системы оценок, формы, порядка и периодичности промежуточной аттестации обучающихся. При освоении О</w:t>
      </w:r>
      <w:r w:rsidR="003C7790" w:rsidRPr="00026F81">
        <w:t>О</w:t>
      </w:r>
      <w:r w:rsidRPr="00026F81">
        <w:t>П рекомендуется применять – зачеты (в том числе дифференцированные зачеты с выставлением балльных отметок) и экзамены (в</w:t>
      </w:r>
      <w:r w:rsidR="003C7790" w:rsidRPr="00026F81">
        <w:t xml:space="preserve"> том числе экзамены по каждому </w:t>
      </w:r>
      <w:r w:rsidRPr="00026F81">
        <w:t xml:space="preserve"> модулю </w:t>
      </w:r>
      <w:r w:rsidRPr="00026F81">
        <w:lastRenderedPageBreak/>
        <w:t>без выставления балльных отметок). Промежуточная аттестация профессиональных модулей (учебных дисциплин) может проводиться непосредственно после завершения осв</w:t>
      </w:r>
      <w:r w:rsidR="003C7790" w:rsidRPr="00026F81">
        <w:t xml:space="preserve">оения программ </w:t>
      </w:r>
      <w:r w:rsidRPr="00026F81">
        <w:t>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Промежуточная аттестация в форме зачета или дифференцированного зачета проводится за счѐт часов, отведенных на освоение соответствующей учебной дисциплины или профессионального модуля. Промежуточная аттестация в форме экзамена проводится в день, освобождений от других форм учебной нагрузки.</w:t>
      </w:r>
    </w:p>
    <w:p w14:paraId="0138DBA5" w14:textId="77777777" w:rsidR="003C7790" w:rsidRPr="00026F81" w:rsidRDefault="003C7790" w:rsidP="00026F81">
      <w:pPr>
        <w:ind w:firstLine="709"/>
        <w:jc w:val="both"/>
      </w:pPr>
      <w:r w:rsidRPr="00026F81">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14:paraId="7D4F075A" w14:textId="77777777" w:rsidR="003C7790" w:rsidRPr="00026F81" w:rsidRDefault="003C7790" w:rsidP="00026F81">
      <w:pPr>
        <w:ind w:firstLine="709"/>
        <w:jc w:val="both"/>
      </w:pPr>
      <w:r w:rsidRPr="00026F81">
        <w:sym w:font="Symbol" w:char="F0B7"/>
      </w:r>
      <w:r w:rsidRPr="00026F81">
        <w:t xml:space="preserve"> соответствия уровня и качества подготовки бакалавра (магистра);</w:t>
      </w:r>
    </w:p>
    <w:p w14:paraId="5BDA13A9" w14:textId="77777777" w:rsidR="003C7790" w:rsidRPr="00026F81" w:rsidRDefault="003C7790" w:rsidP="00026F81">
      <w:pPr>
        <w:ind w:firstLine="709"/>
        <w:jc w:val="both"/>
      </w:pPr>
      <w:r w:rsidRPr="00026F81">
        <w:sym w:font="Symbol" w:char="F0B7"/>
      </w:r>
      <w:r w:rsidRPr="00026F81">
        <w:t xml:space="preserve"> полноты и прочности теоретических знаний по дисциплине или ряду дисциплин; </w:t>
      </w:r>
    </w:p>
    <w:p w14:paraId="58312B76" w14:textId="77777777" w:rsidR="003C7790" w:rsidRPr="00026F81" w:rsidRDefault="003C7790" w:rsidP="00026F81">
      <w:pPr>
        <w:ind w:firstLine="709"/>
        <w:jc w:val="both"/>
      </w:pPr>
      <w:r w:rsidRPr="00026F81">
        <w:sym w:font="Symbol" w:char="F0B7"/>
      </w:r>
      <w:r w:rsidRPr="00026F81">
        <w:t xml:space="preserve"> сформированности умений применять полученные теоретические знания при решении практических задач; </w:t>
      </w:r>
    </w:p>
    <w:p w14:paraId="715D2B60" w14:textId="77777777" w:rsidR="003C7790" w:rsidRPr="00026F81" w:rsidRDefault="003C7790" w:rsidP="00026F81">
      <w:pPr>
        <w:ind w:firstLine="709"/>
        <w:jc w:val="both"/>
      </w:pPr>
      <w:r w:rsidRPr="00026F81">
        <w:sym w:font="Symbol" w:char="F0B7"/>
      </w:r>
      <w:r w:rsidRPr="00026F81">
        <w:t xml:space="preserve"> определения умений самостоятельной работы с учебно-нормативной литературой. </w:t>
      </w:r>
    </w:p>
    <w:p w14:paraId="1E55F617" w14:textId="77777777" w:rsidR="000F1BCD" w:rsidRPr="00026F81" w:rsidRDefault="000F1BCD" w:rsidP="00026F81"/>
    <w:p w14:paraId="62CE9FB4" w14:textId="77777777" w:rsidR="00026F81" w:rsidRPr="00026F81" w:rsidRDefault="00026F81" w:rsidP="00026F81">
      <w:pPr>
        <w:ind w:firstLine="360"/>
        <w:jc w:val="both"/>
        <w:rPr>
          <w:b/>
        </w:rPr>
      </w:pPr>
      <w:bookmarkStart w:id="21" w:name="_Toc445844540"/>
      <w:r w:rsidRPr="00026F81">
        <w:rPr>
          <w:b/>
        </w:rPr>
        <w:t>Вопросы, выносимые на диф.зачет:</w:t>
      </w:r>
    </w:p>
    <w:p w14:paraId="2BD1A3F1" w14:textId="77777777" w:rsidR="00026F81" w:rsidRPr="00026F81" w:rsidRDefault="00026F81" w:rsidP="002F30C5">
      <w:pPr>
        <w:jc w:val="both"/>
      </w:pPr>
    </w:p>
    <w:bookmarkEnd w:id="21"/>
    <w:p w14:paraId="248B2F71" w14:textId="77777777" w:rsidR="002F30C5" w:rsidRDefault="002F30C5" w:rsidP="002F30C5">
      <w:r>
        <w:t xml:space="preserve">1.Процессы транспорта и питание микроорганизмов. </w:t>
      </w:r>
    </w:p>
    <w:p w14:paraId="0AA7C231" w14:textId="77777777" w:rsidR="002F30C5" w:rsidRDefault="002F30C5" w:rsidP="002F30C5">
      <w:r>
        <w:t xml:space="preserve">2.Перенос веществ через мембраны. </w:t>
      </w:r>
    </w:p>
    <w:p w14:paraId="60D197DB" w14:textId="77777777" w:rsidR="002F30C5" w:rsidRDefault="002F30C5" w:rsidP="002F30C5">
      <w:r>
        <w:t xml:space="preserve">3.Пассивный и активный транспорт. </w:t>
      </w:r>
    </w:p>
    <w:p w14:paraId="63BBA664" w14:textId="77777777" w:rsidR="002F30C5" w:rsidRDefault="002F30C5" w:rsidP="002F30C5">
      <w:r>
        <w:t xml:space="preserve">4.Виды пассивного транспорта. </w:t>
      </w:r>
    </w:p>
    <w:p w14:paraId="30EB3181" w14:textId="77777777" w:rsidR="002F30C5" w:rsidRDefault="002F30C5" w:rsidP="002F30C5">
      <w:r>
        <w:t>5.</w:t>
      </w:r>
      <w:r w:rsidR="00F65E91">
        <w:t>Виды активного транс</w:t>
      </w:r>
      <w:r>
        <w:t xml:space="preserve">порта. </w:t>
      </w:r>
    </w:p>
    <w:p w14:paraId="49D70046" w14:textId="77777777" w:rsidR="002F30C5" w:rsidRDefault="002F30C5" w:rsidP="002F30C5">
      <w:r>
        <w:t xml:space="preserve">6.Потребность микроорганизмов в химических элементах. Добавочные вещества. 7.Источники углерода и энергии. </w:t>
      </w:r>
    </w:p>
    <w:p w14:paraId="5832522C" w14:textId="77777777" w:rsidR="002F30C5" w:rsidRDefault="002F30C5" w:rsidP="002F30C5">
      <w:r>
        <w:t>8.Питательные среды и условия роста.</w:t>
      </w:r>
    </w:p>
    <w:p w14:paraId="1D874C89" w14:textId="77777777" w:rsidR="002F30C5" w:rsidRDefault="002F30C5" w:rsidP="002F30C5">
      <w:r>
        <w:t xml:space="preserve">9. Виды питательных сред и особенности их применения. </w:t>
      </w:r>
    </w:p>
    <w:p w14:paraId="6A8FE27B" w14:textId="77777777" w:rsidR="002F30C5" w:rsidRDefault="002F30C5" w:rsidP="002F30C5">
      <w:r>
        <w:t xml:space="preserve">10.Типы питания микроорганизмов в зависимости от источника энергии, донора электро-нов и источника углерода. </w:t>
      </w:r>
    </w:p>
    <w:p w14:paraId="2CF08A29" w14:textId="77777777" w:rsidR="002F30C5" w:rsidRDefault="002F30C5" w:rsidP="002F30C5">
      <w:r>
        <w:t>11.Условия для культивирования микрооргани</w:t>
      </w:r>
      <w:r w:rsidR="00A96EC2">
        <w:t>змов (отношение к температу</w:t>
      </w:r>
      <w:r>
        <w:t>ре, pH, кислороду).</w:t>
      </w:r>
    </w:p>
    <w:p w14:paraId="22F11BF1" w14:textId="77777777" w:rsidR="002F30C5" w:rsidRDefault="002F30C5" w:rsidP="002F30C5">
      <w:r>
        <w:t xml:space="preserve">12.Физиология роста микроорганизмов. </w:t>
      </w:r>
    </w:p>
    <w:p w14:paraId="16C9A640" w14:textId="77777777" w:rsidR="002F30C5" w:rsidRDefault="002F30C5" w:rsidP="002F30C5">
      <w:r>
        <w:t xml:space="preserve">13.Элективные методы культивирования: накопительные культуры, чистая культура, смешанные культуры. </w:t>
      </w:r>
    </w:p>
    <w:p w14:paraId="50FB937B" w14:textId="77777777" w:rsidR="002F30C5" w:rsidRDefault="002F30C5" w:rsidP="002F30C5">
      <w:r>
        <w:t>14.</w:t>
      </w:r>
      <w:r w:rsidR="00A96EC2">
        <w:t>Массовая культура на твердой по</w:t>
      </w:r>
      <w:r>
        <w:t xml:space="preserve">верхности. </w:t>
      </w:r>
    </w:p>
    <w:p w14:paraId="5E55B24B" w14:textId="77777777" w:rsidR="002F30C5" w:rsidRDefault="002F30C5" w:rsidP="002F30C5">
      <w:r>
        <w:t xml:space="preserve">15.Периодическое и непрерывное культивирование. </w:t>
      </w:r>
    </w:p>
    <w:p w14:paraId="18A5D492" w14:textId="77777777" w:rsidR="002F30C5" w:rsidRDefault="002F30C5" w:rsidP="002F30C5">
      <w:r>
        <w:t xml:space="preserve">16.Основные параметры роста в периодической культуре. </w:t>
      </w:r>
    </w:p>
    <w:p w14:paraId="2CD8990A" w14:textId="77777777" w:rsidR="002F30C5" w:rsidRDefault="002F30C5" w:rsidP="002F30C5">
      <w:r>
        <w:t xml:space="preserve">17.Параметры кривой роста.  </w:t>
      </w:r>
    </w:p>
    <w:p w14:paraId="0C73F0B9" w14:textId="77777777" w:rsidR="002F30C5" w:rsidRDefault="002F30C5" w:rsidP="002F30C5">
      <w:r>
        <w:t xml:space="preserve">18.Кинетика роста микроорганизмов. </w:t>
      </w:r>
    </w:p>
    <w:p w14:paraId="56E6A5BF" w14:textId="77777777" w:rsidR="002F30C5" w:rsidRDefault="002F30C5" w:rsidP="002F30C5">
      <w:r>
        <w:t>19.</w:t>
      </w:r>
      <w:r w:rsidR="00A96EC2">
        <w:t>Процессы суспензи</w:t>
      </w:r>
      <w:r>
        <w:t xml:space="preserve">онного или глубинного культивирования: периодическое, глубинное и продленное периодическое,  многоциклическое, полунепрерывное и непрерывное культивирование. </w:t>
      </w:r>
    </w:p>
    <w:p w14:paraId="69718798" w14:textId="77777777" w:rsidR="002F30C5" w:rsidRDefault="002F30C5" w:rsidP="002F30C5">
      <w:r>
        <w:t xml:space="preserve">20.Непрерывное культивирование, его характеристика. Периодическое и непрерывное синхронное культивирования. </w:t>
      </w:r>
    </w:p>
    <w:p w14:paraId="436BD20C" w14:textId="77777777" w:rsidR="002F30C5" w:rsidRDefault="002F30C5" w:rsidP="002F30C5">
      <w:r>
        <w:t xml:space="preserve">21.Методы получения протопластов микроорганизмов (бактерий, грибов). </w:t>
      </w:r>
    </w:p>
    <w:p w14:paraId="1A65EB8E" w14:textId="77777777" w:rsidR="002F30C5" w:rsidRDefault="002F30C5" w:rsidP="002F30C5">
      <w:r>
        <w:t>22.Реверсия протопластов бактерий и мицелиальных грибов.</w:t>
      </w:r>
    </w:p>
    <w:p w14:paraId="530A6E37" w14:textId="77777777" w:rsidR="002F30C5" w:rsidRDefault="002F30C5" w:rsidP="002F30C5">
      <w:r>
        <w:t xml:space="preserve">23.Влияние физических и химических факторов на рост микроорганизмов. </w:t>
      </w:r>
    </w:p>
    <w:p w14:paraId="523326B2" w14:textId="77777777" w:rsidR="002F30C5" w:rsidRDefault="002F30C5" w:rsidP="002F30C5">
      <w:r>
        <w:t xml:space="preserve">24.Влияние различных факторов на рост микроорганизмов. </w:t>
      </w:r>
    </w:p>
    <w:p w14:paraId="0F605807" w14:textId="77777777" w:rsidR="002F30C5" w:rsidRDefault="002F30C5" w:rsidP="002F30C5">
      <w:r>
        <w:t xml:space="preserve">25.Подавление роста и гибель микроорганизмов под действием различных агентов. 26.Методы асептики и антисептики. </w:t>
      </w:r>
    </w:p>
    <w:p w14:paraId="7E1DC474" w14:textId="77777777" w:rsidR="000F1BCD" w:rsidRDefault="002F30C5" w:rsidP="002F30C5">
      <w:r>
        <w:t>27.Методы стерилизации и консервирования.</w:t>
      </w:r>
    </w:p>
    <w:p w14:paraId="57069405" w14:textId="77777777" w:rsidR="002F30C5" w:rsidRPr="00026F81" w:rsidRDefault="002F30C5" w:rsidP="002F30C5"/>
    <w:p w14:paraId="326963A7" w14:textId="77777777" w:rsidR="003C7790" w:rsidRPr="00026F81" w:rsidRDefault="003C2C64" w:rsidP="00026F81">
      <w:pPr>
        <w:ind w:firstLine="708"/>
        <w:jc w:val="both"/>
      </w:pPr>
      <w:r w:rsidRPr="00026F81">
        <w:t>Учебно-методическое обеспечение,  рекомендованное студентам д</w:t>
      </w:r>
      <w:r w:rsidR="003C7790" w:rsidRPr="00026F81">
        <w:t xml:space="preserve">ля подготовки к промежуточной аттестации и </w:t>
      </w:r>
      <w:r w:rsidRPr="00026F81">
        <w:t>самостоятельной работе:</w:t>
      </w:r>
    </w:p>
    <w:p w14:paraId="1020BD5C" w14:textId="77777777" w:rsidR="00026F81" w:rsidRDefault="00026F81" w:rsidP="00026F81">
      <w:pPr>
        <w:pStyle w:val="ReportMain"/>
        <w:keepNext/>
        <w:suppressAutoHyphens/>
        <w:ind w:firstLine="709"/>
        <w:jc w:val="both"/>
        <w:outlineLvl w:val="1"/>
        <w:rPr>
          <w:b/>
          <w:bCs/>
          <w:szCs w:val="24"/>
        </w:rPr>
      </w:pPr>
    </w:p>
    <w:p w14:paraId="56F6E582" w14:textId="77777777" w:rsidR="00940A4E" w:rsidRDefault="00940A4E" w:rsidP="00940A4E">
      <w:pPr>
        <w:pStyle w:val="ReportMain"/>
        <w:keepNext/>
        <w:suppressAutoHyphens/>
        <w:spacing w:before="360" w:after="360"/>
        <w:ind w:firstLine="709"/>
        <w:jc w:val="both"/>
        <w:outlineLvl w:val="1"/>
        <w:rPr>
          <w:b/>
        </w:rPr>
      </w:pPr>
      <w:r>
        <w:rPr>
          <w:b/>
        </w:rPr>
        <w:t>Основная литература</w:t>
      </w:r>
    </w:p>
    <w:p w14:paraId="58CF9640" w14:textId="77777777" w:rsidR="00940A4E" w:rsidRPr="005227C6" w:rsidRDefault="00940A4E" w:rsidP="00940A4E">
      <w:pPr>
        <w:pStyle w:val="af"/>
        <w:widowControl w:val="0"/>
        <w:numPr>
          <w:ilvl w:val="0"/>
          <w:numId w:val="4"/>
        </w:numPr>
        <w:suppressLineNumbers/>
        <w:tabs>
          <w:tab w:val="clear" w:pos="720"/>
          <w:tab w:val="left" w:pos="993"/>
        </w:tabs>
        <w:spacing w:after="0" w:line="240" w:lineRule="auto"/>
        <w:ind w:left="0" w:firstLine="720"/>
        <w:jc w:val="both"/>
        <w:rPr>
          <w:sz w:val="24"/>
          <w:szCs w:val="24"/>
        </w:rPr>
      </w:pPr>
      <w:r w:rsidRPr="005227C6">
        <w:rPr>
          <w:sz w:val="24"/>
          <w:szCs w:val="24"/>
        </w:rPr>
        <w:t>Нетрусов, А. И. Микробиология [Текст]: учебник для студентов учреждений высшего профессионального образования, обучающихся по направлению подготовки "Педагогическое образов</w:t>
      </w:r>
      <w:r w:rsidRPr="005227C6">
        <w:rPr>
          <w:sz w:val="24"/>
          <w:szCs w:val="24"/>
        </w:rPr>
        <w:t>а</w:t>
      </w:r>
      <w:r w:rsidRPr="005227C6">
        <w:rPr>
          <w:sz w:val="24"/>
          <w:szCs w:val="24"/>
        </w:rPr>
        <w:t>ние" профиль "Биология" / А. И. Нетрусов, И. Б. Котова. - Москва : Академия, 2012. - 380 с. : ил. - (Высшее профессиональное образование. Педагогическое образование).-(Бакалавриат). - Библиогр.: с. 375. - ISBN 978-5-7695-8411-4.</w:t>
      </w:r>
    </w:p>
    <w:p w14:paraId="2EC3EFEA" w14:textId="77777777" w:rsidR="00940A4E" w:rsidRPr="005227C6" w:rsidRDefault="00940A4E" w:rsidP="00940A4E">
      <w:pPr>
        <w:pStyle w:val="af"/>
        <w:widowControl w:val="0"/>
        <w:numPr>
          <w:ilvl w:val="0"/>
          <w:numId w:val="4"/>
        </w:numPr>
        <w:suppressLineNumbers/>
        <w:tabs>
          <w:tab w:val="clear" w:pos="720"/>
          <w:tab w:val="left" w:pos="993"/>
        </w:tabs>
        <w:spacing w:after="0" w:line="240" w:lineRule="auto"/>
        <w:ind w:left="0" w:firstLine="720"/>
        <w:jc w:val="both"/>
        <w:rPr>
          <w:sz w:val="24"/>
          <w:szCs w:val="24"/>
        </w:rPr>
      </w:pPr>
      <w:r w:rsidRPr="005227C6">
        <w:rPr>
          <w:sz w:val="24"/>
          <w:szCs w:val="24"/>
        </w:rPr>
        <w:t>Брюханов, А. Л. Молекулярная микробиология = Molecular Microbiology [Текст] : учеб. для вузов / А. Л. Брюханов, К. В. Рыбак, А. И. Нетрусов; под ред. А. И. Нетрусова. - М. : МГУ, 2012. - 480 с. : ил. - Прил.: с. 444-468. - Предм. указ.: 468-477. - ISBN 978-5-211-05486-8.</w:t>
      </w:r>
    </w:p>
    <w:p w14:paraId="2DD7B59B" w14:textId="5FA0B95F" w:rsidR="00940A4E" w:rsidRDefault="00940A4E" w:rsidP="00940A4E">
      <w:pPr>
        <w:pStyle w:val="ReportMain"/>
        <w:keepNext/>
        <w:suppressAutoHyphens/>
        <w:spacing w:before="360" w:after="360"/>
        <w:ind w:firstLine="709"/>
        <w:jc w:val="both"/>
        <w:outlineLvl w:val="1"/>
        <w:rPr>
          <w:b/>
        </w:rPr>
      </w:pPr>
      <w:r>
        <w:rPr>
          <w:b/>
        </w:rPr>
        <w:t>Дополнительная литература</w:t>
      </w:r>
    </w:p>
    <w:p w14:paraId="475ECDBB" w14:textId="77777777" w:rsidR="00940A4E" w:rsidRDefault="00940A4E" w:rsidP="00940A4E">
      <w:pPr>
        <w:pStyle w:val="13"/>
        <w:numPr>
          <w:ilvl w:val="0"/>
          <w:numId w:val="7"/>
        </w:numPr>
        <w:tabs>
          <w:tab w:val="left" w:pos="993"/>
        </w:tabs>
        <w:ind w:left="0" w:firstLine="720"/>
        <w:jc w:val="both"/>
        <w:rPr>
          <w:sz w:val="24"/>
          <w:szCs w:val="24"/>
        </w:rPr>
      </w:pPr>
      <w:r>
        <w:rPr>
          <w:sz w:val="24"/>
          <w:szCs w:val="24"/>
        </w:rPr>
        <w:t>Гусев, М. В. Микробиология [Текст] : учебник / М. В. Гусев, Л. А. Минеева.- 4-е изд., стер. - М. : Академия, 2003. - 464 с. - (Высшее образование). - Библиогр.: с. 440-457. - ISBN 5-7695-1403-5.Современная микробиология. Прокариоты.  В 2-х томах. М.: Мир, 2005. – Т. 1. – 656 с.</w:t>
      </w:r>
    </w:p>
    <w:p w14:paraId="1B075148" w14:textId="77777777" w:rsidR="00940A4E" w:rsidRPr="00B1323D" w:rsidRDefault="00940A4E" w:rsidP="00940A4E">
      <w:pPr>
        <w:pStyle w:val="13"/>
        <w:numPr>
          <w:ilvl w:val="0"/>
          <w:numId w:val="7"/>
        </w:numPr>
        <w:tabs>
          <w:tab w:val="left" w:pos="993"/>
        </w:tabs>
        <w:ind w:left="0" w:firstLine="720"/>
        <w:jc w:val="both"/>
        <w:rPr>
          <w:sz w:val="24"/>
          <w:szCs w:val="24"/>
        </w:rPr>
      </w:pPr>
      <w:r>
        <w:rPr>
          <w:sz w:val="24"/>
          <w:szCs w:val="24"/>
        </w:rPr>
        <w:t>Эллиот</w:t>
      </w:r>
      <w:r w:rsidRPr="00B1323D">
        <w:rPr>
          <w:sz w:val="24"/>
          <w:szCs w:val="24"/>
        </w:rPr>
        <w:t xml:space="preserve">, </w:t>
      </w:r>
      <w:r>
        <w:rPr>
          <w:sz w:val="24"/>
          <w:szCs w:val="24"/>
        </w:rPr>
        <w:t>В</w:t>
      </w:r>
      <w:r w:rsidRPr="00B1323D">
        <w:rPr>
          <w:sz w:val="24"/>
          <w:szCs w:val="24"/>
        </w:rPr>
        <w:t xml:space="preserve">. </w:t>
      </w:r>
      <w:r>
        <w:rPr>
          <w:sz w:val="24"/>
          <w:szCs w:val="24"/>
        </w:rPr>
        <w:t>Биохимия</w:t>
      </w:r>
      <w:r w:rsidRPr="00B1323D">
        <w:rPr>
          <w:sz w:val="24"/>
          <w:szCs w:val="24"/>
        </w:rPr>
        <w:t xml:space="preserve"> </w:t>
      </w:r>
      <w:r>
        <w:rPr>
          <w:sz w:val="24"/>
          <w:szCs w:val="24"/>
        </w:rPr>
        <w:t>и</w:t>
      </w:r>
      <w:r w:rsidRPr="00B1323D">
        <w:rPr>
          <w:sz w:val="24"/>
          <w:szCs w:val="24"/>
        </w:rPr>
        <w:t xml:space="preserve"> </w:t>
      </w:r>
      <w:r>
        <w:rPr>
          <w:sz w:val="24"/>
          <w:szCs w:val="24"/>
        </w:rPr>
        <w:t>молекулярная</w:t>
      </w:r>
      <w:r w:rsidRPr="00B1323D">
        <w:rPr>
          <w:sz w:val="24"/>
          <w:szCs w:val="24"/>
        </w:rPr>
        <w:t xml:space="preserve"> </w:t>
      </w:r>
      <w:r>
        <w:rPr>
          <w:sz w:val="24"/>
          <w:szCs w:val="24"/>
        </w:rPr>
        <w:t>биология</w:t>
      </w:r>
      <w:r w:rsidRPr="00B1323D">
        <w:rPr>
          <w:sz w:val="24"/>
          <w:szCs w:val="24"/>
        </w:rPr>
        <w:t xml:space="preserve"> = </w:t>
      </w:r>
      <w:r w:rsidRPr="00B1323D">
        <w:rPr>
          <w:sz w:val="24"/>
          <w:szCs w:val="24"/>
          <w:lang w:val="en-US"/>
        </w:rPr>
        <w:t>Biochemistry</w:t>
      </w:r>
      <w:r w:rsidRPr="00B1323D">
        <w:rPr>
          <w:sz w:val="24"/>
          <w:szCs w:val="24"/>
        </w:rPr>
        <w:t xml:space="preserve"> </w:t>
      </w:r>
      <w:r w:rsidRPr="00B1323D">
        <w:rPr>
          <w:sz w:val="24"/>
          <w:szCs w:val="24"/>
          <w:lang w:val="en-US"/>
        </w:rPr>
        <w:t>and</w:t>
      </w:r>
      <w:r w:rsidRPr="00B1323D">
        <w:rPr>
          <w:sz w:val="24"/>
          <w:szCs w:val="24"/>
        </w:rPr>
        <w:t xml:space="preserve"> </w:t>
      </w:r>
      <w:r w:rsidRPr="00B1323D">
        <w:rPr>
          <w:sz w:val="24"/>
          <w:szCs w:val="24"/>
          <w:lang w:val="en-US"/>
        </w:rPr>
        <w:t>Molecular</w:t>
      </w:r>
      <w:r w:rsidRPr="00B1323D">
        <w:rPr>
          <w:sz w:val="24"/>
          <w:szCs w:val="24"/>
        </w:rPr>
        <w:t xml:space="preserve"> </w:t>
      </w:r>
      <w:r w:rsidRPr="00B1323D">
        <w:rPr>
          <w:sz w:val="24"/>
          <w:szCs w:val="24"/>
          <w:lang w:val="en-US"/>
        </w:rPr>
        <w:t>Biology</w:t>
      </w:r>
      <w:r w:rsidRPr="00B1323D">
        <w:rPr>
          <w:sz w:val="24"/>
          <w:szCs w:val="24"/>
        </w:rPr>
        <w:t xml:space="preserve"> [</w:t>
      </w:r>
      <w:r>
        <w:rPr>
          <w:sz w:val="24"/>
          <w:szCs w:val="24"/>
        </w:rPr>
        <w:t>Текст</w:t>
      </w:r>
      <w:r w:rsidRPr="00B1323D">
        <w:rPr>
          <w:sz w:val="24"/>
          <w:szCs w:val="24"/>
        </w:rPr>
        <w:t xml:space="preserve">] : </w:t>
      </w:r>
      <w:r>
        <w:rPr>
          <w:sz w:val="24"/>
          <w:szCs w:val="24"/>
        </w:rPr>
        <w:t>учеб</w:t>
      </w:r>
      <w:r w:rsidRPr="00B1323D">
        <w:rPr>
          <w:sz w:val="24"/>
          <w:szCs w:val="24"/>
        </w:rPr>
        <w:t xml:space="preserve">. </w:t>
      </w:r>
      <w:r>
        <w:rPr>
          <w:sz w:val="24"/>
          <w:szCs w:val="24"/>
        </w:rPr>
        <w:t>пособие</w:t>
      </w:r>
      <w:r w:rsidRPr="00B1323D">
        <w:rPr>
          <w:sz w:val="24"/>
          <w:szCs w:val="24"/>
        </w:rPr>
        <w:t xml:space="preserve"> </w:t>
      </w:r>
      <w:r>
        <w:rPr>
          <w:sz w:val="24"/>
          <w:szCs w:val="24"/>
        </w:rPr>
        <w:t>для</w:t>
      </w:r>
      <w:r w:rsidRPr="00B1323D">
        <w:rPr>
          <w:sz w:val="24"/>
          <w:szCs w:val="24"/>
        </w:rPr>
        <w:t xml:space="preserve"> </w:t>
      </w:r>
      <w:r>
        <w:rPr>
          <w:sz w:val="24"/>
          <w:szCs w:val="24"/>
        </w:rPr>
        <w:t>вузов</w:t>
      </w:r>
      <w:r w:rsidRPr="00B1323D">
        <w:rPr>
          <w:sz w:val="24"/>
          <w:szCs w:val="24"/>
        </w:rPr>
        <w:t xml:space="preserve"> / </w:t>
      </w:r>
      <w:r>
        <w:rPr>
          <w:sz w:val="24"/>
          <w:szCs w:val="24"/>
        </w:rPr>
        <w:t>В</w:t>
      </w:r>
      <w:r w:rsidRPr="00B1323D">
        <w:rPr>
          <w:sz w:val="24"/>
          <w:szCs w:val="24"/>
        </w:rPr>
        <w:t xml:space="preserve">. </w:t>
      </w:r>
      <w:r>
        <w:rPr>
          <w:sz w:val="24"/>
          <w:szCs w:val="24"/>
        </w:rPr>
        <w:t>Элл</w:t>
      </w:r>
      <w:r>
        <w:rPr>
          <w:sz w:val="24"/>
          <w:szCs w:val="24"/>
        </w:rPr>
        <w:t>и</w:t>
      </w:r>
      <w:r>
        <w:rPr>
          <w:sz w:val="24"/>
          <w:szCs w:val="24"/>
        </w:rPr>
        <w:t>от</w:t>
      </w:r>
      <w:r w:rsidRPr="00B1323D">
        <w:rPr>
          <w:sz w:val="24"/>
          <w:szCs w:val="24"/>
        </w:rPr>
        <w:t xml:space="preserve">, </w:t>
      </w:r>
      <w:r>
        <w:rPr>
          <w:sz w:val="24"/>
          <w:szCs w:val="24"/>
        </w:rPr>
        <w:t>Д</w:t>
      </w:r>
      <w:r w:rsidRPr="00B1323D">
        <w:rPr>
          <w:sz w:val="24"/>
          <w:szCs w:val="24"/>
        </w:rPr>
        <w:t xml:space="preserve">. </w:t>
      </w:r>
      <w:r>
        <w:rPr>
          <w:sz w:val="24"/>
          <w:szCs w:val="24"/>
        </w:rPr>
        <w:t>Эллиот</w:t>
      </w:r>
      <w:r w:rsidRPr="00B1323D">
        <w:rPr>
          <w:sz w:val="24"/>
          <w:szCs w:val="24"/>
        </w:rPr>
        <w:t xml:space="preserve"> . - </w:t>
      </w:r>
      <w:r>
        <w:rPr>
          <w:sz w:val="24"/>
          <w:szCs w:val="24"/>
        </w:rPr>
        <w:t>М</w:t>
      </w:r>
      <w:r w:rsidRPr="00B1323D">
        <w:rPr>
          <w:sz w:val="24"/>
          <w:szCs w:val="24"/>
        </w:rPr>
        <w:t xml:space="preserve">. : </w:t>
      </w:r>
      <w:r>
        <w:rPr>
          <w:sz w:val="24"/>
          <w:szCs w:val="24"/>
        </w:rPr>
        <w:t>Наука</w:t>
      </w:r>
      <w:r w:rsidRPr="00B1323D">
        <w:rPr>
          <w:sz w:val="24"/>
          <w:szCs w:val="24"/>
        </w:rPr>
        <w:t>/</w:t>
      </w:r>
      <w:r>
        <w:rPr>
          <w:sz w:val="24"/>
          <w:szCs w:val="24"/>
        </w:rPr>
        <w:t>Интерпериодика</w:t>
      </w:r>
      <w:r w:rsidRPr="00B1323D">
        <w:rPr>
          <w:sz w:val="24"/>
          <w:szCs w:val="24"/>
        </w:rPr>
        <w:t xml:space="preserve">, 2002. - 446 </w:t>
      </w:r>
      <w:r>
        <w:rPr>
          <w:sz w:val="24"/>
          <w:szCs w:val="24"/>
        </w:rPr>
        <w:t>с</w:t>
      </w:r>
      <w:r w:rsidRPr="00B1323D">
        <w:rPr>
          <w:sz w:val="24"/>
          <w:szCs w:val="24"/>
        </w:rPr>
        <w:t xml:space="preserve">. : </w:t>
      </w:r>
      <w:r>
        <w:rPr>
          <w:sz w:val="24"/>
          <w:szCs w:val="24"/>
        </w:rPr>
        <w:t>ил</w:t>
      </w:r>
      <w:r w:rsidRPr="00B1323D">
        <w:rPr>
          <w:sz w:val="24"/>
          <w:szCs w:val="24"/>
        </w:rPr>
        <w:t xml:space="preserve">.. - </w:t>
      </w:r>
      <w:r>
        <w:rPr>
          <w:sz w:val="24"/>
          <w:szCs w:val="24"/>
        </w:rPr>
        <w:t>Парал</w:t>
      </w:r>
      <w:r w:rsidRPr="00B1323D">
        <w:rPr>
          <w:sz w:val="24"/>
          <w:szCs w:val="24"/>
        </w:rPr>
        <w:t xml:space="preserve">. </w:t>
      </w:r>
      <w:r>
        <w:rPr>
          <w:sz w:val="24"/>
          <w:szCs w:val="24"/>
        </w:rPr>
        <w:t>тит</w:t>
      </w:r>
      <w:r w:rsidRPr="00B1323D">
        <w:rPr>
          <w:sz w:val="24"/>
          <w:szCs w:val="24"/>
        </w:rPr>
        <w:t xml:space="preserve">. </w:t>
      </w:r>
      <w:r>
        <w:rPr>
          <w:sz w:val="24"/>
          <w:szCs w:val="24"/>
        </w:rPr>
        <w:t>л</w:t>
      </w:r>
      <w:r w:rsidRPr="00B1323D">
        <w:rPr>
          <w:sz w:val="24"/>
          <w:szCs w:val="24"/>
        </w:rPr>
        <w:t xml:space="preserve">. </w:t>
      </w:r>
      <w:r>
        <w:rPr>
          <w:sz w:val="24"/>
          <w:szCs w:val="24"/>
        </w:rPr>
        <w:t>на</w:t>
      </w:r>
      <w:r w:rsidRPr="00B1323D">
        <w:rPr>
          <w:sz w:val="24"/>
          <w:szCs w:val="24"/>
        </w:rPr>
        <w:t xml:space="preserve"> </w:t>
      </w:r>
      <w:r>
        <w:rPr>
          <w:sz w:val="24"/>
          <w:szCs w:val="24"/>
        </w:rPr>
        <w:t>англ</w:t>
      </w:r>
      <w:r w:rsidRPr="00B1323D">
        <w:rPr>
          <w:sz w:val="24"/>
          <w:szCs w:val="24"/>
        </w:rPr>
        <w:t xml:space="preserve">. </w:t>
      </w:r>
      <w:r>
        <w:rPr>
          <w:sz w:val="24"/>
          <w:szCs w:val="24"/>
        </w:rPr>
        <w:t>яз</w:t>
      </w:r>
      <w:r w:rsidRPr="00B1323D">
        <w:rPr>
          <w:sz w:val="24"/>
          <w:szCs w:val="24"/>
        </w:rPr>
        <w:t xml:space="preserve">. - </w:t>
      </w:r>
      <w:r>
        <w:rPr>
          <w:sz w:val="24"/>
          <w:szCs w:val="24"/>
        </w:rPr>
        <w:t>Предм</w:t>
      </w:r>
      <w:r w:rsidRPr="00B1323D">
        <w:rPr>
          <w:sz w:val="24"/>
          <w:szCs w:val="24"/>
        </w:rPr>
        <w:t xml:space="preserve">. </w:t>
      </w:r>
      <w:r>
        <w:rPr>
          <w:sz w:val="24"/>
          <w:szCs w:val="24"/>
        </w:rPr>
        <w:t>указ</w:t>
      </w:r>
      <w:r w:rsidRPr="00B1323D">
        <w:rPr>
          <w:sz w:val="24"/>
          <w:szCs w:val="24"/>
        </w:rPr>
        <w:t xml:space="preserve">.: </w:t>
      </w:r>
      <w:r>
        <w:rPr>
          <w:sz w:val="24"/>
          <w:szCs w:val="24"/>
        </w:rPr>
        <w:t>с</w:t>
      </w:r>
      <w:r w:rsidRPr="00B1323D">
        <w:rPr>
          <w:sz w:val="24"/>
          <w:szCs w:val="24"/>
        </w:rPr>
        <w:t xml:space="preserve">. 416-433. - </w:t>
      </w:r>
      <w:r w:rsidRPr="00B1323D">
        <w:rPr>
          <w:sz w:val="24"/>
          <w:szCs w:val="24"/>
          <w:lang w:val="en-US"/>
        </w:rPr>
        <w:t>ISBN</w:t>
      </w:r>
      <w:r w:rsidRPr="00B1323D">
        <w:rPr>
          <w:sz w:val="24"/>
          <w:szCs w:val="24"/>
        </w:rPr>
        <w:t xml:space="preserve"> 5-7846-0036-2.</w:t>
      </w:r>
    </w:p>
    <w:p w14:paraId="02C6028A" w14:textId="77777777" w:rsidR="00940A4E" w:rsidRDefault="00940A4E" w:rsidP="00940A4E">
      <w:pPr>
        <w:pStyle w:val="13"/>
        <w:numPr>
          <w:ilvl w:val="0"/>
          <w:numId w:val="7"/>
        </w:numPr>
        <w:tabs>
          <w:tab w:val="left" w:pos="993"/>
        </w:tabs>
        <w:ind w:left="0" w:firstLine="720"/>
        <w:jc w:val="both"/>
        <w:rPr>
          <w:sz w:val="24"/>
          <w:szCs w:val="24"/>
        </w:rPr>
      </w:pPr>
      <w:r>
        <w:rPr>
          <w:sz w:val="24"/>
          <w:szCs w:val="24"/>
        </w:rPr>
        <w:t>Биохимия [Текст] : учеб. для студентов мед. вузов / под ред. Е. С. Северина.- 5-е изд. - М. : ГЭОТАР-Медиа, 2009. - 766 с. : ил. - Прил. : с. 735-760. - Предм. указ.: с. 748-760. - ISBN 978-5-9704-1195-7.</w:t>
      </w:r>
    </w:p>
    <w:p w14:paraId="015C1146" w14:textId="77777777" w:rsidR="00940A4E" w:rsidRDefault="00940A4E" w:rsidP="00940A4E">
      <w:pPr>
        <w:pStyle w:val="13"/>
        <w:numPr>
          <w:ilvl w:val="0"/>
          <w:numId w:val="7"/>
        </w:numPr>
        <w:tabs>
          <w:tab w:val="clear" w:pos="1429"/>
          <w:tab w:val="left" w:pos="993"/>
        </w:tabs>
        <w:ind w:left="0" w:firstLine="720"/>
        <w:jc w:val="both"/>
        <w:rPr>
          <w:sz w:val="24"/>
          <w:szCs w:val="24"/>
        </w:rPr>
      </w:pPr>
      <w:r>
        <w:rPr>
          <w:sz w:val="24"/>
          <w:szCs w:val="24"/>
        </w:rPr>
        <w:t>Современная микробиология. Прокариоты</w:t>
      </w:r>
      <w:r w:rsidRPr="00B1323D">
        <w:rPr>
          <w:sz w:val="24"/>
          <w:szCs w:val="24"/>
        </w:rPr>
        <w:t xml:space="preserve"> [</w:t>
      </w:r>
      <w:r>
        <w:rPr>
          <w:sz w:val="24"/>
          <w:szCs w:val="24"/>
        </w:rPr>
        <w:t>Текст</w:t>
      </w:r>
      <w:r w:rsidRPr="00B1323D">
        <w:rPr>
          <w:sz w:val="24"/>
          <w:szCs w:val="24"/>
        </w:rPr>
        <w:t>]</w:t>
      </w:r>
      <w:r>
        <w:rPr>
          <w:sz w:val="24"/>
          <w:szCs w:val="24"/>
        </w:rPr>
        <w:t>:  В 2 т.: пер. с англ. / под ред. Й. Ле</w:t>
      </w:r>
      <w:r>
        <w:rPr>
          <w:sz w:val="24"/>
          <w:szCs w:val="24"/>
        </w:rPr>
        <w:t>н</w:t>
      </w:r>
      <w:r>
        <w:rPr>
          <w:sz w:val="24"/>
          <w:szCs w:val="24"/>
        </w:rPr>
        <w:t xml:space="preserve">глера, Г. Древса, Г. Шлегеля. - М.: Мир, 2005. – (Лучший учебник). – </w:t>
      </w:r>
      <w:r>
        <w:rPr>
          <w:sz w:val="24"/>
          <w:szCs w:val="24"/>
          <w:lang w:val="en-US"/>
        </w:rPr>
        <w:t>ISBN</w:t>
      </w:r>
      <w:r w:rsidRPr="00B1323D">
        <w:rPr>
          <w:sz w:val="24"/>
          <w:szCs w:val="24"/>
        </w:rPr>
        <w:t xml:space="preserve"> 5-03-003706-3</w:t>
      </w:r>
      <w:r>
        <w:rPr>
          <w:sz w:val="24"/>
          <w:szCs w:val="24"/>
        </w:rPr>
        <w:t>.</w:t>
      </w:r>
      <w:r w:rsidRPr="00B1323D">
        <w:rPr>
          <w:sz w:val="24"/>
          <w:szCs w:val="24"/>
        </w:rPr>
        <w:t xml:space="preserve"> </w:t>
      </w:r>
      <w:r>
        <w:rPr>
          <w:sz w:val="24"/>
          <w:szCs w:val="24"/>
        </w:rPr>
        <w:t xml:space="preserve">Т. 1. – 2005. - 656 с.: ил. – </w:t>
      </w:r>
      <w:r>
        <w:rPr>
          <w:sz w:val="24"/>
          <w:szCs w:val="24"/>
          <w:lang w:val="en-US"/>
        </w:rPr>
        <w:t>ISBN</w:t>
      </w:r>
      <w:r>
        <w:rPr>
          <w:sz w:val="24"/>
          <w:szCs w:val="24"/>
        </w:rPr>
        <w:t xml:space="preserve"> 5-03-003707-1.</w:t>
      </w:r>
    </w:p>
    <w:p w14:paraId="440F5331" w14:textId="77777777" w:rsidR="00940A4E" w:rsidRDefault="00940A4E" w:rsidP="00940A4E">
      <w:pPr>
        <w:pStyle w:val="13"/>
        <w:numPr>
          <w:ilvl w:val="0"/>
          <w:numId w:val="7"/>
        </w:numPr>
        <w:tabs>
          <w:tab w:val="clear" w:pos="1429"/>
          <w:tab w:val="num" w:pos="993"/>
        </w:tabs>
        <w:ind w:left="0" w:firstLine="720"/>
        <w:jc w:val="both"/>
        <w:rPr>
          <w:sz w:val="24"/>
          <w:szCs w:val="24"/>
        </w:rPr>
      </w:pPr>
      <w:r>
        <w:rPr>
          <w:sz w:val="24"/>
          <w:szCs w:val="24"/>
        </w:rPr>
        <w:t>Современная микробиология. Прокариоты</w:t>
      </w:r>
      <w:r w:rsidRPr="00B1323D">
        <w:rPr>
          <w:sz w:val="24"/>
          <w:szCs w:val="24"/>
        </w:rPr>
        <w:t xml:space="preserve"> [</w:t>
      </w:r>
      <w:r>
        <w:rPr>
          <w:sz w:val="24"/>
          <w:szCs w:val="24"/>
        </w:rPr>
        <w:t>Текст</w:t>
      </w:r>
      <w:r w:rsidRPr="00B1323D">
        <w:rPr>
          <w:sz w:val="24"/>
          <w:szCs w:val="24"/>
        </w:rPr>
        <w:t>]</w:t>
      </w:r>
      <w:r>
        <w:rPr>
          <w:sz w:val="24"/>
          <w:szCs w:val="24"/>
        </w:rPr>
        <w:t>:  В 2 т.: пер. с англ. / под ред. Й. Ле</w:t>
      </w:r>
      <w:r>
        <w:rPr>
          <w:sz w:val="24"/>
          <w:szCs w:val="24"/>
        </w:rPr>
        <w:t>н</w:t>
      </w:r>
      <w:r>
        <w:rPr>
          <w:sz w:val="24"/>
          <w:szCs w:val="24"/>
        </w:rPr>
        <w:t xml:space="preserve">глера, Г. Древса, Г. Шлегеля. - М.: Мир, 2005. – (Лучший учебник). – </w:t>
      </w:r>
      <w:r>
        <w:rPr>
          <w:sz w:val="24"/>
          <w:szCs w:val="24"/>
          <w:lang w:val="en-US"/>
        </w:rPr>
        <w:t>ISBN</w:t>
      </w:r>
      <w:r w:rsidRPr="00B1323D">
        <w:rPr>
          <w:sz w:val="24"/>
          <w:szCs w:val="24"/>
        </w:rPr>
        <w:t xml:space="preserve"> 5-03-003706-3</w:t>
      </w:r>
      <w:r>
        <w:rPr>
          <w:sz w:val="24"/>
          <w:szCs w:val="24"/>
        </w:rPr>
        <w:t>.</w:t>
      </w:r>
      <w:r w:rsidRPr="00B1323D">
        <w:rPr>
          <w:sz w:val="24"/>
          <w:szCs w:val="24"/>
        </w:rPr>
        <w:t xml:space="preserve"> </w:t>
      </w:r>
      <w:r>
        <w:rPr>
          <w:sz w:val="24"/>
          <w:szCs w:val="24"/>
        </w:rPr>
        <w:t xml:space="preserve">Т. 2. – 2005. - 496 с.: ил. – </w:t>
      </w:r>
      <w:r>
        <w:rPr>
          <w:sz w:val="24"/>
          <w:szCs w:val="24"/>
          <w:lang w:val="en-US"/>
        </w:rPr>
        <w:t>ISBN</w:t>
      </w:r>
      <w:r>
        <w:rPr>
          <w:sz w:val="24"/>
          <w:szCs w:val="24"/>
        </w:rPr>
        <w:t xml:space="preserve"> 5-03-003707-Х.</w:t>
      </w:r>
    </w:p>
    <w:p w14:paraId="1AF76872" w14:textId="77777777" w:rsidR="00940A4E" w:rsidRDefault="00940A4E" w:rsidP="00940A4E">
      <w:pPr>
        <w:pStyle w:val="13"/>
        <w:numPr>
          <w:ilvl w:val="0"/>
          <w:numId w:val="7"/>
        </w:numPr>
        <w:tabs>
          <w:tab w:val="clear" w:pos="1429"/>
          <w:tab w:val="num" w:pos="993"/>
        </w:tabs>
        <w:suppressAutoHyphens/>
        <w:ind w:left="0" w:firstLine="709"/>
        <w:jc w:val="both"/>
        <w:rPr>
          <w:sz w:val="24"/>
          <w:szCs w:val="24"/>
        </w:rPr>
      </w:pPr>
      <w:r>
        <w:rPr>
          <w:sz w:val="24"/>
          <w:szCs w:val="24"/>
        </w:rPr>
        <w:t xml:space="preserve">Алешина Е. С. Методы биолюминесцентного тестирования [Электронный ресурс]: метод. указания к лабораторному практикуму / Е.С. Алешина, И.Ф. Каримов, Д.Г. Дерябин; М-во образования и науки Рос. Федерации, Гос. образоват. учрежздение высш. проф. образования «Оренбург. гос. ун-т», Каф. микробиологии. – Электрон. текстовые дан. (1 файл: 0,57 Мб). – Оренбург: ГОУ ОГУ, 2011. – 56 с. – Загл. с тит. экрана. – </w:t>
      </w:r>
      <w:r>
        <w:rPr>
          <w:sz w:val="24"/>
          <w:szCs w:val="24"/>
          <w:lang w:val="en-US"/>
        </w:rPr>
        <w:t>Adobe</w:t>
      </w:r>
      <w:r w:rsidRPr="00B1323D">
        <w:rPr>
          <w:sz w:val="24"/>
          <w:szCs w:val="24"/>
        </w:rPr>
        <w:t xml:space="preserve"> </w:t>
      </w:r>
      <w:r>
        <w:rPr>
          <w:sz w:val="24"/>
          <w:szCs w:val="24"/>
          <w:lang w:val="en-US"/>
        </w:rPr>
        <w:t>Acrobat</w:t>
      </w:r>
      <w:r w:rsidRPr="00B1323D">
        <w:rPr>
          <w:sz w:val="24"/>
          <w:szCs w:val="24"/>
        </w:rPr>
        <w:t xml:space="preserve"> </w:t>
      </w:r>
      <w:r>
        <w:rPr>
          <w:sz w:val="24"/>
          <w:szCs w:val="24"/>
          <w:lang w:val="en-US"/>
        </w:rPr>
        <w:t>Reader</w:t>
      </w:r>
      <w:r w:rsidRPr="00B1323D">
        <w:rPr>
          <w:sz w:val="24"/>
          <w:szCs w:val="24"/>
        </w:rPr>
        <w:t xml:space="preserve"> 4.0</w:t>
      </w:r>
      <w:r>
        <w:rPr>
          <w:sz w:val="24"/>
          <w:szCs w:val="24"/>
        </w:rPr>
        <w:t>.</w:t>
      </w:r>
    </w:p>
    <w:p w14:paraId="206EA87F" w14:textId="77777777" w:rsidR="00940A4E" w:rsidRDefault="00940A4E" w:rsidP="00940A4E">
      <w:pPr>
        <w:pStyle w:val="13"/>
        <w:numPr>
          <w:ilvl w:val="0"/>
          <w:numId w:val="7"/>
        </w:numPr>
        <w:tabs>
          <w:tab w:val="clear" w:pos="1429"/>
          <w:tab w:val="num" w:pos="993"/>
        </w:tabs>
        <w:suppressAutoHyphens/>
        <w:ind w:left="0" w:firstLine="709"/>
        <w:jc w:val="both"/>
        <w:rPr>
          <w:sz w:val="24"/>
          <w:szCs w:val="24"/>
        </w:rPr>
      </w:pPr>
      <w:r w:rsidRPr="00687E65">
        <w:rPr>
          <w:sz w:val="24"/>
          <w:szCs w:val="24"/>
        </w:rPr>
        <w:t>Гернет, М. В. Микробиология: Учебник / Гернет М.В., Ильяшенко Н.Г., Шабурова Л.Н. - М.:НИЦ ИНФРА-М, 2020. - 263 с. (Высшее образование: Бакалавриат) ISBN 978-5-16-015357-5. - Текст : электронный. - URL: https://znanium.com/catalog/product/1081661 (дата обращения: 12.04.2021). – Режим доступа: по подписке.</w:t>
      </w:r>
    </w:p>
    <w:p w14:paraId="5042C3C3" w14:textId="20C4325B" w:rsidR="00940A4E" w:rsidRDefault="00940A4E" w:rsidP="00940A4E">
      <w:pPr>
        <w:pStyle w:val="ReportMain"/>
        <w:keepNext/>
        <w:suppressAutoHyphens/>
        <w:spacing w:before="360" w:after="360"/>
        <w:ind w:firstLine="709"/>
        <w:jc w:val="both"/>
        <w:outlineLvl w:val="1"/>
        <w:rPr>
          <w:b/>
        </w:rPr>
      </w:pPr>
      <w:r>
        <w:rPr>
          <w:b/>
        </w:rPr>
        <w:lastRenderedPageBreak/>
        <w:t>Периодические издания</w:t>
      </w:r>
    </w:p>
    <w:p w14:paraId="2C5CEF73" w14:textId="77777777" w:rsidR="00940A4E" w:rsidRPr="005227C6" w:rsidRDefault="00940A4E" w:rsidP="00940A4E">
      <w:pPr>
        <w:pStyle w:val="af"/>
        <w:numPr>
          <w:ilvl w:val="0"/>
          <w:numId w:val="6"/>
        </w:numPr>
        <w:suppressLineNumbers/>
        <w:tabs>
          <w:tab w:val="clear" w:pos="3338"/>
        </w:tabs>
        <w:spacing w:after="0" w:line="240" w:lineRule="auto"/>
        <w:ind w:left="0" w:firstLine="720"/>
        <w:jc w:val="both"/>
        <w:rPr>
          <w:sz w:val="24"/>
          <w:szCs w:val="24"/>
        </w:rPr>
      </w:pPr>
      <w:r w:rsidRPr="005227C6">
        <w:rPr>
          <w:sz w:val="24"/>
          <w:szCs w:val="24"/>
        </w:rPr>
        <w:t xml:space="preserve">Прикладная биохимия и микробиология: журнал – М.: АРСМИ. – </w:t>
      </w:r>
      <w:r w:rsidRPr="005227C6">
        <w:rPr>
          <w:sz w:val="24"/>
          <w:szCs w:val="24"/>
          <w:lang w:val="en-US"/>
        </w:rPr>
        <w:t>ISSN</w:t>
      </w:r>
      <w:r w:rsidRPr="005227C6">
        <w:rPr>
          <w:sz w:val="24"/>
          <w:szCs w:val="24"/>
        </w:rPr>
        <w:t xml:space="preserve"> 0555-1099. </w:t>
      </w:r>
    </w:p>
    <w:p w14:paraId="045ADFEE" w14:textId="77777777" w:rsidR="00940A4E" w:rsidRPr="005227C6" w:rsidRDefault="00940A4E" w:rsidP="00940A4E">
      <w:pPr>
        <w:numPr>
          <w:ilvl w:val="0"/>
          <w:numId w:val="6"/>
        </w:numPr>
        <w:tabs>
          <w:tab w:val="clear" w:pos="3338"/>
        </w:tabs>
        <w:ind w:left="0" w:firstLine="720"/>
        <w:jc w:val="both"/>
      </w:pPr>
      <w:r w:rsidRPr="005227C6">
        <w:t>Микробиология санитарная и медицинская: реферативный журнал. – М.: Агенство «Р</w:t>
      </w:r>
      <w:r w:rsidRPr="005227C6">
        <w:t>о</w:t>
      </w:r>
      <w:r w:rsidRPr="005227C6">
        <w:t xml:space="preserve">спечать». – </w:t>
      </w:r>
      <w:r w:rsidRPr="005227C6">
        <w:rPr>
          <w:lang w:val="en-US"/>
        </w:rPr>
        <w:t>ISSN</w:t>
      </w:r>
      <w:r w:rsidRPr="005227C6">
        <w:t xml:space="preserve"> 0206-5517. </w:t>
      </w:r>
    </w:p>
    <w:p w14:paraId="2D4D5613" w14:textId="77777777" w:rsidR="00940A4E" w:rsidRPr="00993586" w:rsidRDefault="00940A4E" w:rsidP="00940A4E">
      <w:pPr>
        <w:pStyle w:val="af"/>
        <w:widowControl w:val="0"/>
        <w:numPr>
          <w:ilvl w:val="0"/>
          <w:numId w:val="6"/>
        </w:numPr>
        <w:suppressLineNumbers/>
        <w:tabs>
          <w:tab w:val="clear" w:pos="3338"/>
        </w:tabs>
        <w:spacing w:after="0" w:line="240" w:lineRule="auto"/>
        <w:ind w:left="0" w:firstLine="720"/>
        <w:jc w:val="both"/>
        <w:rPr>
          <w:sz w:val="24"/>
          <w:szCs w:val="24"/>
        </w:rPr>
      </w:pPr>
      <w:r w:rsidRPr="00993586">
        <w:rPr>
          <w:sz w:val="24"/>
          <w:szCs w:val="24"/>
        </w:rPr>
        <w:t xml:space="preserve">Микробиология: журнал. – М.: АРСМИ. – </w:t>
      </w:r>
      <w:r w:rsidRPr="00993586">
        <w:rPr>
          <w:sz w:val="24"/>
          <w:szCs w:val="24"/>
          <w:lang w:val="en-US"/>
        </w:rPr>
        <w:t>ISSN</w:t>
      </w:r>
      <w:r w:rsidRPr="00993586">
        <w:rPr>
          <w:sz w:val="24"/>
          <w:szCs w:val="24"/>
        </w:rPr>
        <w:t xml:space="preserve"> 0026-3656.</w:t>
      </w:r>
    </w:p>
    <w:p w14:paraId="0AEBDB9D" w14:textId="761A4C2B" w:rsidR="00940A4E" w:rsidRDefault="00940A4E" w:rsidP="00940A4E">
      <w:pPr>
        <w:pStyle w:val="ReportMain"/>
        <w:keepNext/>
        <w:suppressAutoHyphens/>
        <w:spacing w:before="360" w:after="360"/>
        <w:ind w:firstLine="709"/>
        <w:jc w:val="both"/>
        <w:outlineLvl w:val="1"/>
        <w:rPr>
          <w:b/>
        </w:rPr>
      </w:pPr>
      <w:r>
        <w:rPr>
          <w:b/>
        </w:rPr>
        <w:t>Интернет-ресурсы</w:t>
      </w:r>
    </w:p>
    <w:p w14:paraId="1554DF2B" w14:textId="77777777" w:rsidR="00940A4E" w:rsidRPr="002761F7" w:rsidRDefault="00940A4E" w:rsidP="00940A4E">
      <w:pPr>
        <w:pStyle w:val="ReportMain"/>
        <w:suppressAutoHyphens/>
        <w:ind w:firstLine="709"/>
        <w:jc w:val="both"/>
        <w:rPr>
          <w:szCs w:val="24"/>
        </w:rPr>
      </w:pPr>
      <w:r>
        <w:t xml:space="preserve">1. Сайт научной электронной библиотеки eLIBRARY.RU – крупнейшей электронной библиотеки научных публикаций, обладающей богатыми возможностями поиска и получения информации. Режим доступа: </w:t>
      </w:r>
      <w:hyperlink r:id="rId9" w:history="1">
        <w:r w:rsidRPr="006E3450">
          <w:rPr>
            <w:rStyle w:val="a9"/>
            <w:szCs w:val="24"/>
          </w:rPr>
          <w:t>http://</w:t>
        </w:r>
        <w:r w:rsidRPr="006E3450">
          <w:rPr>
            <w:rStyle w:val="a9"/>
            <w:szCs w:val="24"/>
            <w:lang w:val="en-US"/>
          </w:rPr>
          <w:t>elib</w:t>
        </w:r>
        <w:r w:rsidRPr="006E3450">
          <w:rPr>
            <w:rStyle w:val="a9"/>
            <w:szCs w:val="24"/>
            <w:lang w:val="en-US"/>
          </w:rPr>
          <w:t>r</w:t>
        </w:r>
        <w:r w:rsidRPr="006E3450">
          <w:rPr>
            <w:rStyle w:val="a9"/>
            <w:szCs w:val="24"/>
            <w:lang w:val="en-US"/>
          </w:rPr>
          <w:t>a</w:t>
        </w:r>
        <w:r w:rsidRPr="006E3450">
          <w:rPr>
            <w:rStyle w:val="a9"/>
            <w:szCs w:val="24"/>
            <w:lang w:val="en-US"/>
          </w:rPr>
          <w:t>r</w:t>
        </w:r>
        <w:r w:rsidRPr="006E3450">
          <w:rPr>
            <w:rStyle w:val="a9"/>
            <w:szCs w:val="24"/>
            <w:lang w:val="en-US"/>
          </w:rPr>
          <w:t>y</w:t>
        </w:r>
        <w:r w:rsidRPr="002761F7">
          <w:rPr>
            <w:rStyle w:val="a9"/>
            <w:szCs w:val="24"/>
          </w:rPr>
          <w:t>.</w:t>
        </w:r>
        <w:r w:rsidRPr="006E3450">
          <w:rPr>
            <w:rStyle w:val="a9"/>
            <w:szCs w:val="24"/>
            <w:lang w:val="en-US"/>
          </w:rPr>
          <w:t>ru</w:t>
        </w:r>
        <w:r w:rsidRPr="002761F7">
          <w:rPr>
            <w:rStyle w:val="a9"/>
            <w:szCs w:val="24"/>
          </w:rPr>
          <w:t>/</w:t>
        </w:r>
      </w:hyperlink>
      <w:r w:rsidRPr="00BE374B">
        <w:rPr>
          <w:szCs w:val="24"/>
        </w:rPr>
        <w:t xml:space="preserve"> </w:t>
      </w:r>
    </w:p>
    <w:p w14:paraId="740232E2" w14:textId="77777777" w:rsidR="00940A4E" w:rsidRPr="00BE374B" w:rsidRDefault="00940A4E" w:rsidP="00940A4E">
      <w:pPr>
        <w:pStyle w:val="ReportMain"/>
        <w:suppressAutoHyphens/>
        <w:ind w:firstLine="709"/>
        <w:jc w:val="both"/>
        <w:rPr>
          <w:szCs w:val="24"/>
        </w:rPr>
      </w:pPr>
      <w:r>
        <w:t xml:space="preserve">2. </w:t>
      </w:r>
      <w:r w:rsidRPr="00BE374B">
        <w:rPr>
          <w:szCs w:val="24"/>
        </w:rPr>
        <w:t>Н</w:t>
      </w:r>
      <w:r w:rsidRPr="00BE374B">
        <w:rPr>
          <w:color w:val="000000"/>
          <w:szCs w:val="24"/>
          <w:shd w:val="clear" w:color="auto" w:fill="FFFFFF"/>
        </w:rPr>
        <w:t>аучно-популярный сайт, посвящённый молекулярным основам современной биологии и</w:t>
      </w:r>
      <w:r>
        <w:rPr>
          <w:color w:val="000000"/>
          <w:szCs w:val="24"/>
          <w:shd w:val="clear" w:color="auto" w:fill="FFFFFF"/>
        </w:rPr>
        <w:t xml:space="preserve"> </w:t>
      </w:r>
      <w:r w:rsidRPr="00BE374B">
        <w:rPr>
          <w:color w:val="000000"/>
          <w:szCs w:val="24"/>
          <w:shd w:val="clear" w:color="auto" w:fill="FFFFFF"/>
        </w:rPr>
        <w:t xml:space="preserve">практическим применениям научных достижений в медицине и биотехнологии. Режим доступа: </w:t>
      </w:r>
      <w:hyperlink w:history="1">
        <w:r w:rsidRPr="006E3450">
          <w:rPr>
            <w:rStyle w:val="a9"/>
            <w:szCs w:val="24"/>
          </w:rPr>
          <w:t>http://biom</w:t>
        </w:r>
        <w:r w:rsidRPr="006E3450">
          <w:rPr>
            <w:rStyle w:val="a9"/>
            <w:szCs w:val="24"/>
          </w:rPr>
          <w:t>o</w:t>
        </w:r>
        <w:r w:rsidRPr="006E3450">
          <w:rPr>
            <w:rStyle w:val="a9"/>
            <w:szCs w:val="24"/>
          </w:rPr>
          <w:t xml:space="preserve">lecula.ru </w:t>
        </w:r>
      </w:hyperlink>
    </w:p>
    <w:p w14:paraId="13670622" w14:textId="77777777" w:rsidR="00940A4E" w:rsidRDefault="00940A4E" w:rsidP="00940A4E">
      <w:pPr>
        <w:pStyle w:val="ReportMain"/>
        <w:suppressAutoHyphens/>
        <w:ind w:firstLine="709"/>
        <w:jc w:val="both"/>
      </w:pPr>
      <w:r w:rsidRPr="00BE374B">
        <w:rPr>
          <w:szCs w:val="24"/>
        </w:rPr>
        <w:t>3. Научно-популярный журнал «Мембрана» – площадка для обмена информацией о</w:t>
      </w:r>
      <w:r>
        <w:rPr>
          <w:szCs w:val="24"/>
        </w:rPr>
        <w:t xml:space="preserve"> </w:t>
      </w:r>
      <w:r w:rsidRPr="00BE374B">
        <w:rPr>
          <w:szCs w:val="24"/>
        </w:rPr>
        <w:t>технологиях, которые меняют жизнь, посвященная победам науки, достижениям техники, прорывам в</w:t>
      </w:r>
      <w:r>
        <w:rPr>
          <w:szCs w:val="24"/>
        </w:rPr>
        <w:t xml:space="preserve"> </w:t>
      </w:r>
      <w:r w:rsidRPr="00BE374B">
        <w:rPr>
          <w:szCs w:val="24"/>
        </w:rPr>
        <w:t xml:space="preserve">дизайне, открытиям в медицине, успехам в бизнесе. Режим доступа: </w:t>
      </w:r>
      <w:hyperlink r:id="rId10" w:history="1">
        <w:r w:rsidRPr="00BE374B">
          <w:rPr>
            <w:rStyle w:val="a9"/>
            <w:szCs w:val="24"/>
          </w:rPr>
          <w:t>http://www.membrana.ru/</w:t>
        </w:r>
      </w:hyperlink>
    </w:p>
    <w:p w14:paraId="72630DE8" w14:textId="77777777" w:rsidR="00940A4E" w:rsidRDefault="00940A4E" w:rsidP="00940A4E">
      <w:pPr>
        <w:pStyle w:val="ReportMain"/>
        <w:suppressAutoHyphens/>
        <w:ind w:firstLine="709"/>
        <w:jc w:val="both"/>
      </w:pPr>
      <w:r>
        <w:t xml:space="preserve">4. </w:t>
      </w:r>
      <w:hyperlink r:id="rId11" w:history="1">
        <w:r w:rsidRPr="00F14CE1">
          <w:rPr>
            <w:rStyle w:val="a9"/>
            <w:lang w:val="en-US"/>
          </w:rPr>
          <w:t>https</w:t>
        </w:r>
        <w:r w:rsidRPr="00B04352">
          <w:rPr>
            <w:rStyle w:val="a9"/>
          </w:rPr>
          <w:t>://</w:t>
        </w:r>
        <w:r w:rsidRPr="00F14CE1">
          <w:rPr>
            <w:rStyle w:val="a9"/>
            <w:lang w:val="en-US"/>
          </w:rPr>
          <w:t>www</w:t>
        </w:r>
        <w:r w:rsidRPr="00B04352">
          <w:rPr>
            <w:rStyle w:val="a9"/>
          </w:rPr>
          <w:t>.</w:t>
        </w:r>
        <w:r w:rsidRPr="00F14CE1">
          <w:rPr>
            <w:rStyle w:val="a9"/>
            <w:lang w:val="en-US"/>
          </w:rPr>
          <w:t>edx</w:t>
        </w:r>
        <w:r w:rsidRPr="00B04352">
          <w:rPr>
            <w:rStyle w:val="a9"/>
          </w:rPr>
          <w:t>.</w:t>
        </w:r>
        <w:r w:rsidRPr="00F14CE1">
          <w:rPr>
            <w:rStyle w:val="a9"/>
            <w:lang w:val="en-US"/>
          </w:rPr>
          <w:t>org</w:t>
        </w:r>
        <w:r w:rsidRPr="00B04352">
          <w:rPr>
            <w:rStyle w:val="a9"/>
          </w:rPr>
          <w:t>/</w:t>
        </w:r>
        <w:r w:rsidRPr="00F14CE1">
          <w:rPr>
            <w:rStyle w:val="a9"/>
            <w:lang w:val="en-US"/>
          </w:rPr>
          <w:t>course</w:t>
        </w:r>
        <w:r w:rsidRPr="00B04352">
          <w:rPr>
            <w:rStyle w:val="a9"/>
          </w:rPr>
          <w:t>/</w:t>
        </w:r>
        <w:r w:rsidRPr="00F14CE1">
          <w:rPr>
            <w:rStyle w:val="a9"/>
            <w:lang w:val="en-US"/>
          </w:rPr>
          <w:t>microbiologi</w:t>
        </w:r>
        <w:r w:rsidRPr="00F14CE1">
          <w:rPr>
            <w:rStyle w:val="a9"/>
            <w:lang w:val="en-US"/>
          </w:rPr>
          <w:t>a</w:t>
        </w:r>
        <w:r w:rsidRPr="00B04352">
          <w:rPr>
            <w:rStyle w:val="a9"/>
          </w:rPr>
          <w:t>-</w:t>
        </w:r>
        <w:r w:rsidRPr="00F14CE1">
          <w:rPr>
            <w:rStyle w:val="a9"/>
            <w:lang w:val="en-US"/>
          </w:rPr>
          <w:t>e</w:t>
        </w:r>
        <w:r w:rsidRPr="00B04352">
          <w:rPr>
            <w:rStyle w:val="a9"/>
          </w:rPr>
          <w:t>-</w:t>
        </w:r>
        <w:r w:rsidRPr="00F14CE1">
          <w:rPr>
            <w:rStyle w:val="a9"/>
            <w:lang w:val="en-US"/>
          </w:rPr>
          <w:t>immunologia</w:t>
        </w:r>
      </w:hyperlink>
      <w:r w:rsidRPr="00B04352">
        <w:t xml:space="preserve"> - «</w:t>
      </w:r>
      <w:r w:rsidRPr="008D2EC4">
        <w:rPr>
          <w:lang w:val="en-US"/>
        </w:rPr>
        <w:t>EdX</w:t>
      </w:r>
      <w:r w:rsidRPr="00B04352">
        <w:t xml:space="preserve">», </w:t>
      </w:r>
      <w:r>
        <w:t>МООК</w:t>
      </w:r>
      <w:r w:rsidRPr="00B04352">
        <w:t>: «</w:t>
      </w:r>
      <w:r w:rsidRPr="00F14CE1">
        <w:rPr>
          <w:lang w:val="en-US"/>
        </w:rPr>
        <w:t>Microbiologia</w:t>
      </w:r>
      <w:r w:rsidRPr="00B04352">
        <w:t xml:space="preserve"> </w:t>
      </w:r>
      <w:r w:rsidRPr="00F14CE1">
        <w:rPr>
          <w:lang w:val="en-US"/>
        </w:rPr>
        <w:t>e</w:t>
      </w:r>
      <w:r w:rsidRPr="00B04352">
        <w:t xml:space="preserve"> </w:t>
      </w:r>
      <w:r w:rsidRPr="00F14CE1">
        <w:rPr>
          <w:lang w:val="en-US"/>
        </w:rPr>
        <w:t>immunologia</w:t>
      </w:r>
      <w:r w:rsidRPr="00B04352">
        <w:t>»;</w:t>
      </w:r>
    </w:p>
    <w:p w14:paraId="5D196907" w14:textId="77777777" w:rsidR="00940A4E" w:rsidRDefault="00940A4E" w:rsidP="00940A4E">
      <w:pPr>
        <w:pStyle w:val="ReportMain"/>
        <w:suppressAutoHyphens/>
        <w:ind w:firstLine="709"/>
        <w:jc w:val="both"/>
        <w:rPr>
          <w:lang w:val="en-US"/>
        </w:rPr>
      </w:pPr>
      <w:r w:rsidRPr="00B04352">
        <w:rPr>
          <w:lang w:val="en-US"/>
        </w:rPr>
        <w:t xml:space="preserve">5. </w:t>
      </w:r>
      <w:hyperlink r:id="rId12" w:history="1">
        <w:r w:rsidRPr="00885EA8">
          <w:rPr>
            <w:rStyle w:val="a9"/>
            <w:lang w:val="en-US"/>
          </w:rPr>
          <w:t>https://www.coursera.org/learn/clinical-epidemiology</w:t>
        </w:r>
      </w:hyperlink>
      <w:r w:rsidRPr="00885EA8">
        <w:rPr>
          <w:lang w:val="en-US"/>
        </w:rPr>
        <w:t xml:space="preserve"> </w:t>
      </w:r>
      <w:r w:rsidRPr="008D2EC4">
        <w:rPr>
          <w:lang w:val="en-US"/>
        </w:rPr>
        <w:t xml:space="preserve">«Coursera», </w:t>
      </w:r>
      <w:r>
        <w:t>МООК</w:t>
      </w:r>
      <w:r w:rsidRPr="008D2EC4">
        <w:rPr>
          <w:lang w:val="en-US"/>
        </w:rPr>
        <w:t xml:space="preserve">: </w:t>
      </w:r>
      <w:r w:rsidRPr="00885EA8">
        <w:rPr>
          <w:lang w:val="en-US"/>
        </w:rPr>
        <w:t>«Clinical Epidemiology»</w:t>
      </w:r>
    </w:p>
    <w:p w14:paraId="32DF132D" w14:textId="77777777" w:rsidR="00940A4E" w:rsidRPr="001A6860" w:rsidRDefault="00940A4E" w:rsidP="00940A4E">
      <w:pPr>
        <w:pStyle w:val="ReportMain"/>
        <w:suppressAutoHyphens/>
        <w:ind w:firstLine="709"/>
        <w:jc w:val="both"/>
        <w:rPr>
          <w:lang w:val="en-US"/>
        </w:rPr>
      </w:pPr>
    </w:p>
    <w:p w14:paraId="32EF72D3" w14:textId="207A52B7" w:rsidR="00940A4E" w:rsidRDefault="00940A4E" w:rsidP="00940A4E">
      <w:pPr>
        <w:pStyle w:val="ReportMain"/>
        <w:suppressAutoHyphens/>
        <w:ind w:firstLine="709"/>
        <w:jc w:val="both"/>
        <w:rPr>
          <w:b/>
        </w:rPr>
      </w:pPr>
      <w:r>
        <w:rPr>
          <w:b/>
        </w:rPr>
        <w:t>Программное обеспечение, профессиональные базы данных и информационные справочные системы</w:t>
      </w:r>
    </w:p>
    <w:p w14:paraId="2714DB73" w14:textId="77777777" w:rsidR="00940A4E" w:rsidRPr="00274D05" w:rsidRDefault="00940A4E" w:rsidP="00940A4E">
      <w:pPr>
        <w:pStyle w:val="ReportMain"/>
        <w:tabs>
          <w:tab w:val="left" w:pos="709"/>
        </w:tabs>
        <w:suppressAutoHyphens/>
        <w:ind w:firstLine="709"/>
        <w:jc w:val="both"/>
        <w:rPr>
          <w:b/>
          <w:bCs/>
          <w:szCs w:val="24"/>
        </w:rPr>
      </w:pPr>
      <w:r w:rsidRPr="00274D05">
        <w:rPr>
          <w:szCs w:val="24"/>
        </w:rPr>
        <w:t xml:space="preserve">1. Операционная система </w:t>
      </w:r>
      <w:r w:rsidRPr="00274D05">
        <w:rPr>
          <w:szCs w:val="24"/>
          <w:lang w:val="en-US"/>
        </w:rPr>
        <w:t>Microsoft</w:t>
      </w:r>
      <w:r w:rsidRPr="00274D05">
        <w:rPr>
          <w:szCs w:val="24"/>
        </w:rPr>
        <w:t xml:space="preserve"> </w:t>
      </w:r>
      <w:r w:rsidRPr="00274D05">
        <w:rPr>
          <w:szCs w:val="24"/>
          <w:lang w:val="en-US"/>
        </w:rPr>
        <w:t>Windows</w:t>
      </w:r>
      <w:r w:rsidRPr="00274D05">
        <w:rPr>
          <w:szCs w:val="24"/>
        </w:rPr>
        <w:t xml:space="preserve"> (В рамках лицензионного соглашения </w:t>
      </w:r>
      <w:r w:rsidRPr="00274D05">
        <w:rPr>
          <w:szCs w:val="24"/>
          <w:lang w:val="en-US"/>
        </w:rPr>
        <w:t>OVS</w:t>
      </w:r>
      <w:r w:rsidRPr="00274D05">
        <w:rPr>
          <w:szCs w:val="24"/>
        </w:rPr>
        <w:t>-</w:t>
      </w:r>
      <w:r w:rsidRPr="00274D05">
        <w:rPr>
          <w:szCs w:val="24"/>
          <w:lang w:val="en-US"/>
        </w:rPr>
        <w:t>ES</w:t>
      </w:r>
      <w:r w:rsidRPr="00274D05">
        <w:rPr>
          <w:szCs w:val="24"/>
        </w:rPr>
        <w:t xml:space="preserve"> обеспечен весь компьютерный парк ОГУ).</w:t>
      </w:r>
    </w:p>
    <w:p w14:paraId="6633999A" w14:textId="77777777" w:rsidR="00940A4E" w:rsidRPr="00274D05" w:rsidRDefault="00940A4E" w:rsidP="00940A4E">
      <w:pPr>
        <w:ind w:firstLine="709"/>
        <w:jc w:val="both"/>
      </w:pPr>
      <w:r w:rsidRPr="00274D05">
        <w:rPr>
          <w:lang w:val="en-US"/>
        </w:rPr>
        <w:t xml:space="preserve">2. </w:t>
      </w:r>
      <w:r w:rsidRPr="00274D05">
        <w:t>Пакет</w:t>
      </w:r>
      <w:r w:rsidRPr="00274D05">
        <w:rPr>
          <w:lang w:val="en-US"/>
        </w:rPr>
        <w:t xml:space="preserve"> </w:t>
      </w:r>
      <w:r w:rsidRPr="00274D05">
        <w:t>настольных</w:t>
      </w:r>
      <w:r w:rsidRPr="00274D05">
        <w:rPr>
          <w:lang w:val="en-US"/>
        </w:rPr>
        <w:t xml:space="preserve"> </w:t>
      </w:r>
      <w:r w:rsidRPr="00274D05">
        <w:t>приложений</w:t>
      </w:r>
      <w:r w:rsidRPr="00274D05">
        <w:rPr>
          <w:lang w:val="en-US"/>
        </w:rPr>
        <w:t xml:space="preserve"> Microsoft Office (Word, Excel, PowerPoint, OneNote, Outlook, Publis</w:t>
      </w:r>
      <w:r w:rsidRPr="00274D05">
        <w:rPr>
          <w:lang w:val="en-US"/>
        </w:rPr>
        <w:t>h</w:t>
      </w:r>
      <w:r w:rsidRPr="00274D05">
        <w:rPr>
          <w:lang w:val="en-US"/>
        </w:rPr>
        <w:t xml:space="preserve">er, Access). </w:t>
      </w:r>
      <w:r w:rsidRPr="00274D05">
        <w:t xml:space="preserve">(В рамках лицензионного соглашения </w:t>
      </w:r>
      <w:r w:rsidRPr="00274D05">
        <w:rPr>
          <w:lang w:val="en-US"/>
        </w:rPr>
        <w:t>OVS</w:t>
      </w:r>
      <w:r w:rsidRPr="00274D05">
        <w:t>-</w:t>
      </w:r>
      <w:r w:rsidRPr="00274D05">
        <w:rPr>
          <w:lang w:val="en-US"/>
        </w:rPr>
        <w:t>ES</w:t>
      </w:r>
      <w:r w:rsidRPr="00274D05">
        <w:t xml:space="preserve"> обеспечен весь компьютерный парк ОГУ) для подготовки текстовых документов, обработки экспериментальных результатов и демо</w:t>
      </w:r>
      <w:r w:rsidRPr="00274D05">
        <w:t>н</w:t>
      </w:r>
      <w:r w:rsidRPr="00274D05">
        <w:t>страции презентаций.</w:t>
      </w:r>
    </w:p>
    <w:p w14:paraId="64988614" w14:textId="77777777" w:rsidR="00940A4E" w:rsidRPr="00274D05" w:rsidRDefault="00940A4E" w:rsidP="00940A4E">
      <w:pPr>
        <w:pStyle w:val="ReportMain"/>
        <w:keepNext/>
        <w:tabs>
          <w:tab w:val="left" w:pos="993"/>
        </w:tabs>
        <w:suppressAutoHyphens/>
        <w:ind w:firstLine="709"/>
        <w:jc w:val="both"/>
        <w:outlineLvl w:val="0"/>
        <w:rPr>
          <w:szCs w:val="24"/>
        </w:rPr>
      </w:pPr>
      <w:r w:rsidRPr="00274D05">
        <w:rPr>
          <w:szCs w:val="24"/>
        </w:rPr>
        <w:t>3. Автоматизированная интерактивная система сетевого тестирования - АИССТ (зарегистрирована в РОСПАТЕНТ, Свидетельство о государственной регистрации программы для ЭВМ №2011610456, правообладатель – Оренбургский государственный университет). –             Режим доступа - </w:t>
      </w:r>
      <w:hyperlink r:id="rId13" w:tgtFrame="_blank" w:history="1">
        <w:r w:rsidRPr="00274D05">
          <w:rPr>
            <w:rStyle w:val="a9"/>
            <w:szCs w:val="24"/>
          </w:rPr>
          <w:t>http://aist.osu.ru</w:t>
        </w:r>
      </w:hyperlink>
      <w:r w:rsidRPr="00274D05">
        <w:rPr>
          <w:szCs w:val="24"/>
        </w:rPr>
        <w:t>.</w:t>
      </w:r>
    </w:p>
    <w:p w14:paraId="4A5CA500" w14:textId="77777777" w:rsidR="00940A4E" w:rsidRPr="00274D05" w:rsidRDefault="00940A4E" w:rsidP="00940A4E">
      <w:pPr>
        <w:pStyle w:val="ReportMain"/>
        <w:suppressAutoHyphens/>
        <w:ind w:firstLine="709"/>
        <w:jc w:val="both"/>
        <w:rPr>
          <w:szCs w:val="24"/>
        </w:rPr>
      </w:pPr>
      <w:r w:rsidRPr="00274D05">
        <w:rPr>
          <w:szCs w:val="24"/>
        </w:rPr>
        <w:t>4. ГАРАНТ Платформа F1 [Электронный ресурс]: справочно-правовая система. / Разработчик ООО НПП «ГАРАНТ-Сервис», 119992, Москва, Воробьевы горы, МГУ, [1990–20</w:t>
      </w:r>
      <w:r>
        <w:rPr>
          <w:szCs w:val="24"/>
        </w:rPr>
        <w:t>20</w:t>
      </w:r>
      <w:r w:rsidRPr="00274D05">
        <w:rPr>
          <w:szCs w:val="24"/>
        </w:rPr>
        <w:t xml:space="preserve">]. - Режим доступа в сети ОГУ для установки системы: </w:t>
      </w:r>
      <w:hyperlink r:id="rId14" w:history="1">
        <w:r w:rsidRPr="00274D05">
          <w:rPr>
            <w:rStyle w:val="a9"/>
            <w:szCs w:val="24"/>
          </w:rPr>
          <w:t>\\fileserver1\GarantClient\garant.exe</w:t>
        </w:r>
      </w:hyperlink>
      <w:r w:rsidRPr="00274D05">
        <w:rPr>
          <w:szCs w:val="24"/>
        </w:rPr>
        <w:t xml:space="preserve"> </w:t>
      </w:r>
    </w:p>
    <w:p w14:paraId="5F32D4E1" w14:textId="77777777" w:rsidR="00940A4E" w:rsidRPr="00274D05" w:rsidRDefault="00940A4E" w:rsidP="00940A4E">
      <w:pPr>
        <w:pStyle w:val="ReportMain"/>
        <w:tabs>
          <w:tab w:val="left" w:pos="0"/>
        </w:tabs>
        <w:suppressAutoHyphens/>
        <w:ind w:firstLine="709"/>
        <w:jc w:val="both"/>
        <w:rPr>
          <w:szCs w:val="24"/>
        </w:rPr>
      </w:pPr>
      <w:r w:rsidRPr="00274D05">
        <w:rPr>
          <w:szCs w:val="24"/>
        </w:rPr>
        <w:t>5. КонсультантПлюс [Электронный ресурс]: электронное периодическое издание справочная правовая система. / Разработчик ЗАО «Консультант Плюс», [1992–20</w:t>
      </w:r>
      <w:r>
        <w:rPr>
          <w:szCs w:val="24"/>
        </w:rPr>
        <w:t>20</w:t>
      </w:r>
      <w:r w:rsidRPr="00274D05">
        <w:rPr>
          <w:szCs w:val="24"/>
        </w:rPr>
        <w:t>]. – Режим доступа к системе в сети ОГУ для установки системы: \\fileserver1\!CONSULT\cons.exe</w:t>
      </w:r>
    </w:p>
    <w:p w14:paraId="320BBFD0" w14:textId="7345C72C" w:rsidR="00D950CD" w:rsidRPr="00A96EC2" w:rsidRDefault="00D950CD" w:rsidP="00940A4E">
      <w:pPr>
        <w:pStyle w:val="ReportMain"/>
        <w:keepNext/>
        <w:suppressAutoHyphens/>
        <w:ind w:firstLine="709"/>
        <w:jc w:val="both"/>
        <w:outlineLvl w:val="1"/>
      </w:pPr>
    </w:p>
    <w:sectPr w:rsidR="00D950CD" w:rsidRPr="00A96EC2">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67510F" w14:textId="77777777" w:rsidR="002D554A" w:rsidRDefault="002D554A" w:rsidP="00E01DB3">
      <w:r>
        <w:separator/>
      </w:r>
    </w:p>
  </w:endnote>
  <w:endnote w:type="continuationSeparator" w:id="0">
    <w:p w14:paraId="72859067" w14:textId="77777777" w:rsidR="002D554A" w:rsidRDefault="002D554A"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Calibri"/>
    <w:panose1 w:val="00000000000000000000"/>
    <w:charset w:val="CC"/>
    <w:family w:val="auto"/>
    <w:notTrueType/>
    <w:pitch w:val="default"/>
    <w:sig w:usb0="00000203"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5009670"/>
      <w:docPartObj>
        <w:docPartGallery w:val="Page Numbers (Bottom of Page)"/>
        <w:docPartUnique/>
      </w:docPartObj>
    </w:sdtPr>
    <w:sdtEndPr/>
    <w:sdtContent>
      <w:p w14:paraId="62D3AD33" w14:textId="77777777" w:rsidR="00DD7136" w:rsidRDefault="00DD7136">
        <w:pPr>
          <w:pStyle w:val="a7"/>
          <w:jc w:val="right"/>
        </w:pPr>
        <w:r>
          <w:fldChar w:fldCharType="begin"/>
        </w:r>
        <w:r>
          <w:instrText>PAGE   \* MERGEFORMAT</w:instrText>
        </w:r>
        <w:r>
          <w:fldChar w:fldCharType="separate"/>
        </w:r>
        <w:r w:rsidR="00F65E91">
          <w:rPr>
            <w:noProof/>
          </w:rPr>
          <w:t>11</w:t>
        </w:r>
        <w:r>
          <w:fldChar w:fldCharType="end"/>
        </w:r>
      </w:p>
    </w:sdtContent>
  </w:sdt>
  <w:p w14:paraId="6DA85D6F" w14:textId="77777777" w:rsidR="00DD7136" w:rsidRPr="00BC2C1C" w:rsidRDefault="00DD7136" w:rsidP="00DD7136">
    <w:pPr>
      <w:pStyle w:val="ReportMain"/>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69ABBA" w14:textId="77777777" w:rsidR="002D554A" w:rsidRDefault="002D554A" w:rsidP="00E01DB3">
      <w:r>
        <w:separator/>
      </w:r>
    </w:p>
  </w:footnote>
  <w:footnote w:type="continuationSeparator" w:id="0">
    <w:p w14:paraId="0BFEB80E" w14:textId="77777777" w:rsidR="002D554A" w:rsidRDefault="002D554A"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DF3F39"/>
    <w:multiLevelType w:val="hybridMultilevel"/>
    <w:tmpl w:val="685AD964"/>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15:restartNumberingAfterBreak="0">
    <w:nsid w:val="0E4F0EFB"/>
    <w:multiLevelType w:val="hybridMultilevel"/>
    <w:tmpl w:val="D90E9BA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4B827491"/>
    <w:multiLevelType w:val="hybridMultilevel"/>
    <w:tmpl w:val="4E687C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7317058E"/>
    <w:multiLevelType w:val="hybridMultilevel"/>
    <w:tmpl w:val="A8B4AD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7CD0063D"/>
    <w:multiLevelType w:val="hybridMultilevel"/>
    <w:tmpl w:val="15C8018C"/>
    <w:lvl w:ilvl="0" w:tplc="0419000F">
      <w:start w:val="1"/>
      <w:numFmt w:val="decimal"/>
      <w:lvlText w:val="%1."/>
      <w:lvlJc w:val="left"/>
      <w:pPr>
        <w:tabs>
          <w:tab w:val="num" w:pos="3338"/>
        </w:tabs>
        <w:ind w:left="3338" w:hanging="360"/>
      </w:pPr>
    </w:lvl>
    <w:lvl w:ilvl="1" w:tplc="04190019">
      <w:start w:val="1"/>
      <w:numFmt w:val="lowerLetter"/>
      <w:lvlText w:val="%2."/>
      <w:lvlJc w:val="left"/>
      <w:pPr>
        <w:tabs>
          <w:tab w:val="num" w:pos="4058"/>
        </w:tabs>
        <w:ind w:left="4058" w:hanging="360"/>
      </w:pPr>
    </w:lvl>
    <w:lvl w:ilvl="2" w:tplc="0419001B">
      <w:start w:val="1"/>
      <w:numFmt w:val="lowerRoman"/>
      <w:lvlText w:val="%3."/>
      <w:lvlJc w:val="right"/>
      <w:pPr>
        <w:tabs>
          <w:tab w:val="num" w:pos="4778"/>
        </w:tabs>
        <w:ind w:left="4778" w:hanging="180"/>
      </w:pPr>
    </w:lvl>
    <w:lvl w:ilvl="3" w:tplc="0419000F">
      <w:start w:val="1"/>
      <w:numFmt w:val="decimal"/>
      <w:lvlText w:val="%4."/>
      <w:lvlJc w:val="left"/>
      <w:pPr>
        <w:tabs>
          <w:tab w:val="num" w:pos="5498"/>
        </w:tabs>
        <w:ind w:left="5498" w:hanging="360"/>
      </w:pPr>
    </w:lvl>
    <w:lvl w:ilvl="4" w:tplc="04190019">
      <w:start w:val="1"/>
      <w:numFmt w:val="lowerLetter"/>
      <w:lvlText w:val="%5."/>
      <w:lvlJc w:val="left"/>
      <w:pPr>
        <w:tabs>
          <w:tab w:val="num" w:pos="6218"/>
        </w:tabs>
        <w:ind w:left="6218" w:hanging="360"/>
      </w:pPr>
    </w:lvl>
    <w:lvl w:ilvl="5" w:tplc="0419001B">
      <w:start w:val="1"/>
      <w:numFmt w:val="lowerRoman"/>
      <w:lvlText w:val="%6."/>
      <w:lvlJc w:val="right"/>
      <w:pPr>
        <w:tabs>
          <w:tab w:val="num" w:pos="6938"/>
        </w:tabs>
        <w:ind w:left="6938" w:hanging="180"/>
      </w:pPr>
    </w:lvl>
    <w:lvl w:ilvl="6" w:tplc="0419000F">
      <w:start w:val="1"/>
      <w:numFmt w:val="decimal"/>
      <w:lvlText w:val="%7."/>
      <w:lvlJc w:val="left"/>
      <w:pPr>
        <w:tabs>
          <w:tab w:val="num" w:pos="7658"/>
        </w:tabs>
        <w:ind w:left="7658" w:hanging="360"/>
      </w:pPr>
    </w:lvl>
    <w:lvl w:ilvl="7" w:tplc="04190019">
      <w:start w:val="1"/>
      <w:numFmt w:val="lowerLetter"/>
      <w:lvlText w:val="%8."/>
      <w:lvlJc w:val="left"/>
      <w:pPr>
        <w:tabs>
          <w:tab w:val="num" w:pos="8378"/>
        </w:tabs>
        <w:ind w:left="8378" w:hanging="360"/>
      </w:pPr>
    </w:lvl>
    <w:lvl w:ilvl="8" w:tplc="0419001B">
      <w:start w:val="1"/>
      <w:numFmt w:val="lowerRoman"/>
      <w:lvlText w:val="%9."/>
      <w:lvlJc w:val="right"/>
      <w:pPr>
        <w:tabs>
          <w:tab w:val="num" w:pos="9098"/>
        </w:tabs>
        <w:ind w:left="9098" w:hanging="180"/>
      </w:pPr>
    </w:lvl>
  </w:abstractNum>
  <w:abstractNum w:abstractNumId="5" w15:restartNumberingAfterBreak="0">
    <w:nsid w:val="7FF356D6"/>
    <w:multiLevelType w:val="hybridMultilevel"/>
    <w:tmpl w:val="A09869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5"/>
  </w:num>
  <w:num w:numId="4">
    <w:abstractNumId w:val="1"/>
  </w:num>
  <w:num w:numId="5">
    <w:abstractNumId w:val="0"/>
  </w:num>
  <w:num w:numId="6">
    <w:abstractNumId w:val="4"/>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0C9"/>
    <w:rsid w:val="00026F81"/>
    <w:rsid w:val="000310FD"/>
    <w:rsid w:val="0005632C"/>
    <w:rsid w:val="00061F57"/>
    <w:rsid w:val="000D40E4"/>
    <w:rsid w:val="000F1BCD"/>
    <w:rsid w:val="0013751D"/>
    <w:rsid w:val="00181537"/>
    <w:rsid w:val="001C7025"/>
    <w:rsid w:val="001E3C09"/>
    <w:rsid w:val="00244A8D"/>
    <w:rsid w:val="002D554A"/>
    <w:rsid w:val="002F30C5"/>
    <w:rsid w:val="002F58F5"/>
    <w:rsid w:val="00341690"/>
    <w:rsid w:val="00376ADD"/>
    <w:rsid w:val="003A7DC4"/>
    <w:rsid w:val="003B5B45"/>
    <w:rsid w:val="003C2C64"/>
    <w:rsid w:val="003C7790"/>
    <w:rsid w:val="003E2083"/>
    <w:rsid w:val="0040005F"/>
    <w:rsid w:val="004269E2"/>
    <w:rsid w:val="00437213"/>
    <w:rsid w:val="00473B18"/>
    <w:rsid w:val="00491396"/>
    <w:rsid w:val="004F0E71"/>
    <w:rsid w:val="0056457A"/>
    <w:rsid w:val="00582395"/>
    <w:rsid w:val="00626DF0"/>
    <w:rsid w:val="00662AC7"/>
    <w:rsid w:val="00691AB7"/>
    <w:rsid w:val="006B1049"/>
    <w:rsid w:val="007C42CE"/>
    <w:rsid w:val="007F0A60"/>
    <w:rsid w:val="008D08DE"/>
    <w:rsid w:val="00940A4E"/>
    <w:rsid w:val="009C4572"/>
    <w:rsid w:val="00A22803"/>
    <w:rsid w:val="00A230C9"/>
    <w:rsid w:val="00A95D37"/>
    <w:rsid w:val="00A96EC2"/>
    <w:rsid w:val="00AD1472"/>
    <w:rsid w:val="00BA75A2"/>
    <w:rsid w:val="00BD5724"/>
    <w:rsid w:val="00C25187"/>
    <w:rsid w:val="00CC13BF"/>
    <w:rsid w:val="00D1069D"/>
    <w:rsid w:val="00D26839"/>
    <w:rsid w:val="00D533CD"/>
    <w:rsid w:val="00D950CD"/>
    <w:rsid w:val="00DD7136"/>
    <w:rsid w:val="00DF3556"/>
    <w:rsid w:val="00E01DB3"/>
    <w:rsid w:val="00E97EEF"/>
    <w:rsid w:val="00F35496"/>
    <w:rsid w:val="00F65E91"/>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7E317"/>
  <w15:docId w15:val="{9CDCE46C-303A-4DF6-A88E-A8812EE32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D08D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D08D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Hyperlink"/>
    <w:basedOn w:val="a0"/>
    <w:uiPriority w:val="99"/>
    <w:unhideWhenUsed/>
    <w:rsid w:val="00626DF0"/>
    <w:rPr>
      <w:color w:val="0000FF" w:themeColor="hyperlink"/>
      <w:u w:val="single"/>
    </w:rPr>
  </w:style>
  <w:style w:type="paragraph" w:styleId="aa">
    <w:name w:val="List Paragraph"/>
    <w:basedOn w:val="a"/>
    <w:uiPriority w:val="99"/>
    <w:qFormat/>
    <w:rsid w:val="00626DF0"/>
    <w:pPr>
      <w:ind w:left="720"/>
      <w:contextualSpacing/>
    </w:pPr>
  </w:style>
  <w:style w:type="character" w:customStyle="1" w:styleId="10">
    <w:name w:val="Заголовок 1 Знак"/>
    <w:basedOn w:val="a0"/>
    <w:link w:val="1"/>
    <w:uiPriority w:val="9"/>
    <w:rsid w:val="008D08DE"/>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8D08DE"/>
    <w:rPr>
      <w:rFonts w:asciiTheme="majorHAnsi" w:eastAsiaTheme="majorEastAsia" w:hAnsiTheme="majorHAnsi" w:cstheme="majorBidi"/>
      <w:b/>
      <w:bCs/>
      <w:color w:val="4F81BD" w:themeColor="accent1"/>
      <w:sz w:val="26"/>
      <w:szCs w:val="26"/>
      <w:lang w:eastAsia="ru-RU"/>
    </w:rPr>
  </w:style>
  <w:style w:type="paragraph" w:styleId="ab">
    <w:name w:val="TOC Heading"/>
    <w:basedOn w:val="1"/>
    <w:next w:val="a"/>
    <w:uiPriority w:val="39"/>
    <w:unhideWhenUsed/>
    <w:qFormat/>
    <w:rsid w:val="008D08DE"/>
    <w:pPr>
      <w:spacing w:line="276" w:lineRule="auto"/>
      <w:outlineLvl w:val="9"/>
    </w:pPr>
  </w:style>
  <w:style w:type="paragraph" w:styleId="21">
    <w:name w:val="toc 2"/>
    <w:basedOn w:val="a"/>
    <w:next w:val="a"/>
    <w:autoRedefine/>
    <w:uiPriority w:val="39"/>
    <w:unhideWhenUsed/>
    <w:rsid w:val="00A96EC2"/>
    <w:pPr>
      <w:tabs>
        <w:tab w:val="right" w:leader="dot" w:pos="9345"/>
      </w:tabs>
      <w:spacing w:after="100"/>
    </w:pPr>
    <w:rPr>
      <w:noProof/>
      <w:color w:val="000000" w:themeColor="text1"/>
    </w:rPr>
  </w:style>
  <w:style w:type="paragraph" w:styleId="12">
    <w:name w:val="toc 1"/>
    <w:basedOn w:val="a"/>
    <w:next w:val="a"/>
    <w:autoRedefine/>
    <w:uiPriority w:val="39"/>
    <w:unhideWhenUsed/>
    <w:rsid w:val="008D08DE"/>
    <w:pPr>
      <w:spacing w:after="100"/>
    </w:pPr>
  </w:style>
  <w:style w:type="paragraph" w:styleId="ac">
    <w:name w:val="Balloon Text"/>
    <w:basedOn w:val="a"/>
    <w:link w:val="ad"/>
    <w:uiPriority w:val="99"/>
    <w:semiHidden/>
    <w:unhideWhenUsed/>
    <w:rsid w:val="008D08DE"/>
    <w:rPr>
      <w:rFonts w:ascii="Tahoma" w:hAnsi="Tahoma" w:cs="Tahoma"/>
      <w:sz w:val="16"/>
      <w:szCs w:val="16"/>
    </w:rPr>
  </w:style>
  <w:style w:type="character" w:customStyle="1" w:styleId="ad">
    <w:name w:val="Текст выноски Знак"/>
    <w:basedOn w:val="a0"/>
    <w:link w:val="ac"/>
    <w:uiPriority w:val="99"/>
    <w:semiHidden/>
    <w:rsid w:val="008D08DE"/>
    <w:rPr>
      <w:rFonts w:ascii="Tahoma" w:eastAsia="Times New Roman" w:hAnsi="Tahoma" w:cs="Tahoma"/>
      <w:sz w:val="16"/>
      <w:szCs w:val="16"/>
      <w:lang w:eastAsia="ru-RU"/>
    </w:rPr>
  </w:style>
  <w:style w:type="paragraph" w:customStyle="1" w:styleId="ae">
    <w:name w:val="список с точками"/>
    <w:basedOn w:val="a"/>
    <w:uiPriority w:val="99"/>
    <w:rsid w:val="00026F81"/>
    <w:pPr>
      <w:tabs>
        <w:tab w:val="num" w:pos="720"/>
        <w:tab w:val="num" w:pos="756"/>
      </w:tabs>
      <w:spacing w:line="312" w:lineRule="auto"/>
      <w:ind w:left="756" w:hanging="360"/>
      <w:jc w:val="both"/>
    </w:pPr>
  </w:style>
  <w:style w:type="paragraph" w:styleId="af">
    <w:name w:val="Body Text Indent"/>
    <w:basedOn w:val="a"/>
    <w:link w:val="af0"/>
    <w:uiPriority w:val="99"/>
    <w:semiHidden/>
    <w:unhideWhenUsed/>
    <w:rsid w:val="00026F81"/>
    <w:pPr>
      <w:spacing w:after="120" w:line="276" w:lineRule="auto"/>
      <w:ind w:left="283"/>
    </w:pPr>
    <w:rPr>
      <w:rFonts w:eastAsia="Calibri"/>
      <w:sz w:val="22"/>
      <w:szCs w:val="22"/>
      <w:lang w:eastAsia="en-US"/>
    </w:rPr>
  </w:style>
  <w:style w:type="character" w:customStyle="1" w:styleId="af0">
    <w:name w:val="Основной текст с отступом Знак"/>
    <w:basedOn w:val="a0"/>
    <w:link w:val="af"/>
    <w:uiPriority w:val="99"/>
    <w:semiHidden/>
    <w:rsid w:val="00026F81"/>
    <w:rPr>
      <w:rFonts w:ascii="Times New Roman" w:eastAsia="Calibri" w:hAnsi="Times New Roman" w:cs="Times New Roman"/>
    </w:rPr>
  </w:style>
  <w:style w:type="paragraph" w:customStyle="1" w:styleId="13">
    <w:name w:val="Обычный1"/>
    <w:uiPriority w:val="99"/>
    <w:rsid w:val="00026F81"/>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662193">
      <w:bodyDiv w:val="1"/>
      <w:marLeft w:val="0"/>
      <w:marRight w:val="0"/>
      <w:marTop w:val="0"/>
      <w:marBottom w:val="0"/>
      <w:divBdr>
        <w:top w:val="none" w:sz="0" w:space="0" w:color="auto"/>
        <w:left w:val="none" w:sz="0" w:space="0" w:color="auto"/>
        <w:bottom w:val="none" w:sz="0" w:space="0" w:color="auto"/>
        <w:right w:val="none" w:sz="0" w:space="0" w:color="auto"/>
      </w:divBdr>
    </w:div>
    <w:div w:id="662661868">
      <w:bodyDiv w:val="1"/>
      <w:marLeft w:val="0"/>
      <w:marRight w:val="0"/>
      <w:marTop w:val="0"/>
      <w:marBottom w:val="0"/>
      <w:divBdr>
        <w:top w:val="none" w:sz="0" w:space="0" w:color="auto"/>
        <w:left w:val="none" w:sz="0" w:space="0" w:color="auto"/>
        <w:bottom w:val="none" w:sz="0" w:space="0" w:color="auto"/>
        <w:right w:val="none" w:sz="0" w:space="0" w:color="auto"/>
      </w:divBdr>
    </w:div>
    <w:div w:id="847134618">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424186105">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65636713">
      <w:bodyDiv w:val="1"/>
      <w:marLeft w:val="0"/>
      <w:marRight w:val="0"/>
      <w:marTop w:val="0"/>
      <w:marBottom w:val="0"/>
      <w:divBdr>
        <w:top w:val="none" w:sz="0" w:space="0" w:color="auto"/>
        <w:left w:val="none" w:sz="0" w:space="0" w:color="auto"/>
        <w:bottom w:val="none" w:sz="0" w:space="0" w:color="auto"/>
        <w:right w:val="none" w:sz="0" w:space="0" w:color="auto"/>
      </w:divBdr>
      <w:divsChild>
        <w:div w:id="1127524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s/official/standart/standart_101-2015_.pdf" TargetMode="External"/><Relationship Id="rId13" Type="http://schemas.openxmlformats.org/officeDocument/2006/relationships/hyperlink" Target="http://aist.osu.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ursera.org/learn/clinical-epidemiology"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dx.org/course/microbiologia-e-immunologi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membrana.ru/" TargetMode="External"/><Relationship Id="rId4" Type="http://schemas.openxmlformats.org/officeDocument/2006/relationships/settings" Target="settings.xml"/><Relationship Id="rId9" Type="http://schemas.openxmlformats.org/officeDocument/2006/relationships/hyperlink" Target="http://elibrary.ru/" TargetMode="External"/><Relationship Id="rId14" Type="http://schemas.openxmlformats.org/officeDocument/2006/relationships/hyperlink" Target="file:///\\fileserver1\GarantClient\garant.ex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A2373-936E-4B25-81E7-49234A818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4679</Words>
  <Characters>26673</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Сергеевна Алешина</cp:lastModifiedBy>
  <cp:revision>3</cp:revision>
  <cp:lastPrinted>2019-04-02T04:26:00Z</cp:lastPrinted>
  <dcterms:created xsi:type="dcterms:W3CDTF">2021-05-27T08:20:00Z</dcterms:created>
  <dcterms:modified xsi:type="dcterms:W3CDTF">2021-05-27T08:23:00Z</dcterms:modified>
</cp:coreProperties>
</file>