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1618FD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Минобрнауки Российской Федерации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Федеральное государственное бюджетное образовательное учреждение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1618FD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 xml:space="preserve">Кафедра </w:t>
      </w:r>
      <w:r w:rsidR="00892DAA" w:rsidRPr="001618FD">
        <w:rPr>
          <w:rFonts w:ascii="TimesNewRomanPSMT" w:hAnsi="TimesNewRomanPSMT" w:cs="TimesNewRomanPSMT"/>
          <w:sz w:val="24"/>
          <w:szCs w:val="24"/>
        </w:rPr>
        <w:t>прикладной математики</w:t>
      </w: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A302CC" w:rsidRPr="001618F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</w:rPr>
      </w:pPr>
      <w:r w:rsidRPr="001618FD">
        <w:rPr>
          <w:rFonts w:ascii="TimesNewRomanPSMT" w:hAnsi="TimesNewRomanPSMT" w:cs="TimesNewRomanPSMT"/>
          <w:sz w:val="24"/>
        </w:rPr>
        <w:t xml:space="preserve">Методические указания для обучающихся по освоению </w:t>
      </w:r>
      <w:r w:rsidR="00B5579C" w:rsidRPr="001618FD">
        <w:rPr>
          <w:rFonts w:ascii="TimesNewRomanPSMT" w:hAnsi="TimesNewRomanPSMT" w:cs="TimesNewRomanPSMT"/>
          <w:sz w:val="24"/>
        </w:rPr>
        <w:t>дисциплины</w:t>
      </w:r>
    </w:p>
    <w:p w:rsidR="00DA2DA2" w:rsidRPr="001618FD" w:rsidRDefault="00DA2DA2" w:rsidP="00DA2DA2">
      <w:pPr>
        <w:pStyle w:val="ReportHead"/>
        <w:suppressAutoHyphens/>
        <w:spacing w:before="120"/>
        <w:rPr>
          <w:i/>
          <w:sz w:val="24"/>
        </w:rPr>
      </w:pPr>
      <w:r w:rsidRPr="001618FD">
        <w:rPr>
          <w:i/>
          <w:sz w:val="24"/>
        </w:rPr>
        <w:t>«</w:t>
      </w:r>
      <w:bookmarkStart w:id="0" w:name="_GoBack"/>
      <w:bookmarkEnd w:id="0"/>
      <w:r w:rsidRPr="001618FD">
        <w:rPr>
          <w:i/>
          <w:sz w:val="24"/>
        </w:rPr>
        <w:t>Математика»</w:t>
      </w:r>
    </w:p>
    <w:p w:rsidR="00B5579C" w:rsidRPr="001618FD" w:rsidRDefault="00B5579C" w:rsidP="00B5579C">
      <w:pPr>
        <w:pStyle w:val="ReportHead"/>
        <w:suppressAutoHyphens/>
        <w:rPr>
          <w:sz w:val="24"/>
        </w:rPr>
      </w:pPr>
    </w:p>
    <w:p w:rsidR="00B5579C" w:rsidRPr="001618FD" w:rsidRDefault="00B5579C" w:rsidP="00B5579C">
      <w:pPr>
        <w:pStyle w:val="ReportHead"/>
        <w:suppressAutoHyphens/>
        <w:spacing w:line="360" w:lineRule="auto"/>
        <w:rPr>
          <w:sz w:val="24"/>
        </w:rPr>
      </w:pPr>
      <w:r w:rsidRPr="001618FD">
        <w:rPr>
          <w:sz w:val="24"/>
        </w:rPr>
        <w:t>Уровень высшего образования</w:t>
      </w:r>
    </w:p>
    <w:p w:rsidR="00B5579C" w:rsidRPr="001618FD" w:rsidRDefault="00B5579C" w:rsidP="00B5579C">
      <w:pPr>
        <w:pStyle w:val="ReportHead"/>
        <w:suppressAutoHyphens/>
        <w:spacing w:line="360" w:lineRule="auto"/>
        <w:rPr>
          <w:sz w:val="24"/>
        </w:rPr>
      </w:pPr>
      <w:r w:rsidRPr="001618FD">
        <w:rPr>
          <w:sz w:val="24"/>
        </w:rPr>
        <w:t>БАКАЛАВРИАТ</w:t>
      </w:r>
    </w:p>
    <w:p w:rsidR="00B5579C" w:rsidRPr="001618FD" w:rsidRDefault="00B5579C" w:rsidP="00B5579C">
      <w:pPr>
        <w:pStyle w:val="ReportHead"/>
        <w:suppressAutoHyphens/>
        <w:rPr>
          <w:sz w:val="24"/>
        </w:rPr>
      </w:pPr>
      <w:r w:rsidRPr="001618FD">
        <w:rPr>
          <w:sz w:val="24"/>
        </w:rPr>
        <w:t>Направление подготовки</w:t>
      </w:r>
    </w:p>
    <w:p w:rsidR="007B0BA5" w:rsidRPr="001618FD" w:rsidRDefault="007B0BA5" w:rsidP="007B0BA5">
      <w:pPr>
        <w:pStyle w:val="ReportHead"/>
        <w:suppressAutoHyphens/>
        <w:rPr>
          <w:i/>
          <w:sz w:val="24"/>
          <w:u w:val="single"/>
        </w:rPr>
      </w:pPr>
      <w:r w:rsidRPr="001618FD">
        <w:rPr>
          <w:i/>
          <w:sz w:val="24"/>
          <w:u w:val="single"/>
        </w:rPr>
        <w:t>07.03.03 Дизайн архитектурной среды</w:t>
      </w:r>
    </w:p>
    <w:p w:rsidR="007B0BA5" w:rsidRPr="001618FD" w:rsidRDefault="007B0BA5" w:rsidP="007B0BA5">
      <w:pPr>
        <w:pStyle w:val="ReportHead"/>
        <w:suppressAutoHyphens/>
        <w:rPr>
          <w:sz w:val="24"/>
          <w:vertAlign w:val="superscript"/>
        </w:rPr>
      </w:pPr>
      <w:r w:rsidRPr="001618FD">
        <w:rPr>
          <w:sz w:val="24"/>
          <w:vertAlign w:val="superscript"/>
        </w:rPr>
        <w:t>(код и наименование направления подготовки)</w:t>
      </w:r>
    </w:p>
    <w:p w:rsidR="007B0BA5" w:rsidRPr="001618FD" w:rsidRDefault="007B0BA5" w:rsidP="007B0BA5">
      <w:pPr>
        <w:pStyle w:val="ReportHead"/>
        <w:suppressAutoHyphens/>
        <w:rPr>
          <w:i/>
          <w:sz w:val="24"/>
          <w:u w:val="single"/>
        </w:rPr>
      </w:pPr>
      <w:r w:rsidRPr="001618FD">
        <w:rPr>
          <w:i/>
          <w:sz w:val="24"/>
          <w:u w:val="single"/>
        </w:rPr>
        <w:t>Дизайн архитектурной среды</w:t>
      </w:r>
    </w:p>
    <w:p w:rsidR="00B5579C" w:rsidRPr="001618FD" w:rsidRDefault="00B5579C" w:rsidP="00B5579C">
      <w:pPr>
        <w:pStyle w:val="ReportHead"/>
        <w:suppressAutoHyphens/>
        <w:rPr>
          <w:sz w:val="24"/>
          <w:vertAlign w:val="superscript"/>
        </w:rPr>
      </w:pPr>
      <w:r w:rsidRPr="001618F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5579C" w:rsidRPr="001618FD" w:rsidRDefault="00B5579C" w:rsidP="00B5579C">
      <w:pPr>
        <w:pStyle w:val="ReportHead"/>
        <w:suppressAutoHyphens/>
        <w:rPr>
          <w:sz w:val="24"/>
        </w:rPr>
      </w:pPr>
    </w:p>
    <w:p w:rsidR="00B5579C" w:rsidRPr="001618FD" w:rsidRDefault="00B5579C" w:rsidP="00B5579C">
      <w:pPr>
        <w:pStyle w:val="ReportHead"/>
        <w:suppressAutoHyphens/>
        <w:rPr>
          <w:sz w:val="24"/>
        </w:rPr>
      </w:pPr>
      <w:r w:rsidRPr="001618FD">
        <w:rPr>
          <w:sz w:val="24"/>
        </w:rPr>
        <w:t>Квалификация</w:t>
      </w:r>
    </w:p>
    <w:p w:rsidR="00B5579C" w:rsidRPr="001618FD" w:rsidRDefault="00B5579C" w:rsidP="00B5579C">
      <w:pPr>
        <w:pStyle w:val="ReportHead"/>
        <w:suppressAutoHyphens/>
        <w:rPr>
          <w:i/>
          <w:sz w:val="24"/>
          <w:u w:val="single"/>
        </w:rPr>
      </w:pPr>
      <w:r w:rsidRPr="001618FD">
        <w:rPr>
          <w:i/>
          <w:sz w:val="24"/>
          <w:u w:val="single"/>
        </w:rPr>
        <w:t>Бакалавр</w:t>
      </w:r>
    </w:p>
    <w:p w:rsidR="00B5579C" w:rsidRPr="001618FD" w:rsidRDefault="00B5579C" w:rsidP="00B5579C">
      <w:pPr>
        <w:pStyle w:val="ReportHead"/>
        <w:suppressAutoHyphens/>
        <w:spacing w:before="120"/>
        <w:rPr>
          <w:sz w:val="24"/>
        </w:rPr>
      </w:pPr>
      <w:r w:rsidRPr="001618FD">
        <w:rPr>
          <w:sz w:val="24"/>
        </w:rPr>
        <w:t>Форма обучения</w:t>
      </w:r>
    </w:p>
    <w:p w:rsidR="00B5579C" w:rsidRPr="001618FD" w:rsidRDefault="00B5579C" w:rsidP="00B5579C">
      <w:pPr>
        <w:pStyle w:val="ReportHead"/>
        <w:suppressAutoHyphens/>
        <w:rPr>
          <w:i/>
          <w:sz w:val="24"/>
          <w:u w:val="single"/>
        </w:rPr>
      </w:pPr>
      <w:r w:rsidRPr="001618FD">
        <w:rPr>
          <w:i/>
          <w:sz w:val="24"/>
          <w:u w:val="single"/>
        </w:rPr>
        <w:t>Очная</w:t>
      </w:r>
    </w:p>
    <w:p w:rsidR="00B5579C" w:rsidRPr="001618FD" w:rsidRDefault="00B5579C" w:rsidP="00B5579C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B931BB" w:rsidRPr="001618FD" w:rsidRDefault="00B931BB" w:rsidP="00B931BB">
      <w:pPr>
        <w:pStyle w:val="ReportHead"/>
        <w:suppressAutoHyphens/>
        <w:rPr>
          <w:sz w:val="24"/>
        </w:rPr>
      </w:pPr>
    </w:p>
    <w:p w:rsidR="00B931BB" w:rsidRPr="001618FD" w:rsidRDefault="00B931BB" w:rsidP="00B931BB">
      <w:pPr>
        <w:pStyle w:val="ReportHead"/>
        <w:suppressAutoHyphens/>
        <w:rPr>
          <w:sz w:val="24"/>
        </w:rPr>
      </w:pPr>
    </w:p>
    <w:p w:rsidR="00C953A6" w:rsidRPr="001618FD" w:rsidRDefault="00C953A6" w:rsidP="00B931BB">
      <w:pPr>
        <w:pStyle w:val="ReportHead"/>
        <w:suppressAutoHyphens/>
        <w:rPr>
          <w:sz w:val="24"/>
        </w:rPr>
      </w:pPr>
    </w:p>
    <w:p w:rsidR="00A302CC" w:rsidRPr="001618FD" w:rsidRDefault="00A302CC" w:rsidP="00A302CC">
      <w:pPr>
        <w:pStyle w:val="ReportHead"/>
        <w:suppressAutoHyphens/>
        <w:rPr>
          <w:sz w:val="24"/>
        </w:rPr>
      </w:pPr>
    </w:p>
    <w:p w:rsidR="00C953A6" w:rsidRPr="001618FD" w:rsidRDefault="00C953A6" w:rsidP="00A302CC">
      <w:pPr>
        <w:pStyle w:val="ReportHead"/>
        <w:suppressAutoHyphens/>
        <w:rPr>
          <w:sz w:val="24"/>
        </w:rPr>
      </w:pPr>
    </w:p>
    <w:p w:rsidR="00C953A6" w:rsidRPr="001618FD" w:rsidRDefault="00C953A6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Pr="001618FD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1618FD" w:rsidRDefault="001618FD" w:rsidP="00A302CC">
      <w:pPr>
        <w:pStyle w:val="ReportHead"/>
        <w:suppressAutoHyphens/>
        <w:rPr>
          <w:sz w:val="24"/>
        </w:rPr>
      </w:pPr>
    </w:p>
    <w:p w:rsidR="001618FD" w:rsidRDefault="001618FD" w:rsidP="00A302CC">
      <w:pPr>
        <w:pStyle w:val="ReportHead"/>
        <w:suppressAutoHyphens/>
        <w:rPr>
          <w:sz w:val="24"/>
        </w:rPr>
      </w:pPr>
    </w:p>
    <w:p w:rsidR="001618FD" w:rsidRPr="001618FD" w:rsidRDefault="001618FD" w:rsidP="00A302CC">
      <w:pPr>
        <w:pStyle w:val="ReportHead"/>
        <w:suppressAutoHyphens/>
        <w:rPr>
          <w:sz w:val="24"/>
        </w:rPr>
      </w:pPr>
    </w:p>
    <w:p w:rsidR="00A302CC" w:rsidRPr="001618FD" w:rsidRDefault="00A302CC" w:rsidP="00A302CC">
      <w:pPr>
        <w:pStyle w:val="ReportHead"/>
        <w:suppressAutoHyphens/>
        <w:rPr>
          <w:sz w:val="24"/>
        </w:rPr>
      </w:pPr>
    </w:p>
    <w:p w:rsidR="00A302CC" w:rsidRPr="001618FD" w:rsidRDefault="00146B0A" w:rsidP="00C953A6">
      <w:pPr>
        <w:widowControl/>
        <w:spacing w:after="160" w:line="259" w:lineRule="auto"/>
        <w:ind w:left="0" w:firstLine="0"/>
        <w:jc w:val="center"/>
        <w:rPr>
          <w:sz w:val="24"/>
          <w:szCs w:val="24"/>
        </w:rPr>
      </w:pPr>
      <w:r w:rsidRPr="001618FD">
        <w:rPr>
          <w:sz w:val="24"/>
          <w:szCs w:val="24"/>
        </w:rPr>
        <w:t>Год набора 2022</w:t>
      </w:r>
    </w:p>
    <w:p w:rsidR="00A302CC" w:rsidRPr="001618FD" w:rsidRDefault="00C61270" w:rsidP="00C61270">
      <w:pPr>
        <w:spacing w:after="200" w:line="276" w:lineRule="auto"/>
        <w:ind w:left="0"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lastRenderedPageBreak/>
        <w:t>Составитель</w:t>
      </w:r>
      <w:r w:rsidR="00A302CC" w:rsidRPr="001618FD">
        <w:rPr>
          <w:rFonts w:eastAsia="Calibri"/>
          <w:sz w:val="24"/>
          <w:szCs w:val="24"/>
          <w:lang w:eastAsia="en-US"/>
        </w:rPr>
        <w:t>:</w:t>
      </w:r>
      <w:r w:rsidR="00A302CC" w:rsidRPr="001618FD">
        <w:rPr>
          <w:rFonts w:eastAsia="Calibri"/>
          <w:sz w:val="24"/>
          <w:szCs w:val="24"/>
          <w:lang w:eastAsia="en-US"/>
        </w:rPr>
        <w:tab/>
        <w:t xml:space="preserve">____________           </w:t>
      </w:r>
      <w:r w:rsidRPr="001618FD">
        <w:rPr>
          <w:rFonts w:eastAsia="Calibri"/>
          <w:sz w:val="24"/>
          <w:szCs w:val="24"/>
          <w:u w:val="single"/>
          <w:lang w:eastAsia="en-US"/>
        </w:rPr>
        <w:t>Спиридонова Е.В.</w:t>
      </w: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C61270">
      <w:pPr>
        <w:spacing w:after="200" w:line="276" w:lineRule="auto"/>
        <w:ind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 xml:space="preserve">Методические указания рассмотрены и одобрены на заседании кафедры </w:t>
      </w:r>
      <w:r w:rsidR="00C61270" w:rsidRPr="001618FD">
        <w:rPr>
          <w:rFonts w:eastAsia="Calibri"/>
          <w:sz w:val="24"/>
          <w:szCs w:val="24"/>
          <w:lang w:eastAsia="en-US"/>
        </w:rPr>
        <w:t>прикладной математики</w:t>
      </w:r>
    </w:p>
    <w:p w:rsidR="00A302CC" w:rsidRPr="001618FD" w:rsidRDefault="00A302CC" w:rsidP="00A302CC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A302CC" w:rsidRPr="001618FD" w:rsidRDefault="00A302CC" w:rsidP="00C61270">
      <w:pPr>
        <w:spacing w:after="200" w:line="276" w:lineRule="auto"/>
        <w:ind w:left="0" w:firstLine="0"/>
        <w:rPr>
          <w:snapToGrid w:val="0"/>
          <w:sz w:val="24"/>
          <w:szCs w:val="24"/>
          <w:u w:val="single"/>
        </w:rPr>
      </w:pPr>
      <w:r w:rsidRPr="001618FD">
        <w:rPr>
          <w:rFonts w:eastAsia="Calibri"/>
          <w:sz w:val="24"/>
          <w:szCs w:val="24"/>
          <w:lang w:eastAsia="en-US"/>
        </w:rPr>
        <w:t xml:space="preserve">Заведующий кафедрой __________________     </w:t>
      </w:r>
      <w:r w:rsidR="00892DAA" w:rsidRPr="001618FD">
        <w:rPr>
          <w:rFonts w:eastAsia="Calibri"/>
          <w:sz w:val="24"/>
          <w:szCs w:val="24"/>
          <w:u w:val="single"/>
          <w:lang w:eastAsia="en-US"/>
        </w:rPr>
        <w:t>Болодурина И.П.</w:t>
      </w: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spacing w:after="200" w:line="276" w:lineRule="auto"/>
        <w:rPr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 xml:space="preserve">Методические указания является приложением к рабочей программе по дисциплине </w:t>
      </w:r>
      <w:r w:rsidR="00C61270" w:rsidRPr="001618FD">
        <w:rPr>
          <w:rFonts w:eastAsia="Calibri"/>
          <w:sz w:val="24"/>
          <w:szCs w:val="24"/>
          <w:lang w:eastAsia="en-US"/>
        </w:rPr>
        <w:t>«</w:t>
      </w:r>
      <w:r w:rsidR="00DA2DA2" w:rsidRPr="001618FD">
        <w:rPr>
          <w:rFonts w:eastAsia="Calibri"/>
          <w:sz w:val="24"/>
          <w:szCs w:val="24"/>
          <w:lang w:eastAsia="en-US"/>
        </w:rPr>
        <w:t>Математика</w:t>
      </w:r>
      <w:r w:rsidR="00C61270" w:rsidRPr="001618FD">
        <w:rPr>
          <w:rFonts w:eastAsia="Calibri"/>
          <w:sz w:val="24"/>
          <w:szCs w:val="24"/>
          <w:lang w:eastAsia="en-US"/>
        </w:rPr>
        <w:t>»</w:t>
      </w:r>
      <w:r w:rsidRPr="001618FD">
        <w:rPr>
          <w:rFonts w:eastAsia="Calibri"/>
          <w:sz w:val="24"/>
          <w:szCs w:val="24"/>
          <w:lang w:eastAsia="en-US"/>
        </w:rPr>
        <w:t>, зарегистрированной в ЦИТ под учетным номером___________</w:t>
      </w:r>
    </w:p>
    <w:p w:rsidR="00A302CC" w:rsidRPr="001618FD" w:rsidRDefault="00A302CC" w:rsidP="00A302CC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RPr="001618FD" w:rsidTr="005B255E">
        <w:tc>
          <w:tcPr>
            <w:tcW w:w="3522" w:type="dxa"/>
          </w:tcPr>
          <w:p w:rsidR="00A302CC" w:rsidRPr="001618FD" w:rsidRDefault="00A302CC" w:rsidP="005B255E">
            <w:pPr>
              <w:pStyle w:val="ac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CC" w:rsidRPr="001618FD" w:rsidTr="005B255E">
        <w:tc>
          <w:tcPr>
            <w:tcW w:w="3522" w:type="dxa"/>
          </w:tcPr>
          <w:p w:rsidR="00A302CC" w:rsidRPr="001618FD" w:rsidRDefault="00A302CC" w:rsidP="005B255E">
            <w:pPr>
              <w:pStyle w:val="ac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2CC" w:rsidRPr="001618FD" w:rsidRDefault="00A302CC" w:rsidP="00A302CC">
      <w:pPr>
        <w:rPr>
          <w:snapToGrid w:val="0"/>
          <w:sz w:val="24"/>
          <w:szCs w:val="24"/>
        </w:rPr>
      </w:pPr>
    </w:p>
    <w:p w:rsidR="00A302CC" w:rsidRPr="001618FD" w:rsidRDefault="00A302CC" w:rsidP="00A302CC">
      <w:pPr>
        <w:spacing w:after="200" w:line="276" w:lineRule="auto"/>
        <w:rPr>
          <w:snapToGrid w:val="0"/>
          <w:sz w:val="24"/>
          <w:szCs w:val="24"/>
        </w:rPr>
      </w:pPr>
      <w:r w:rsidRPr="001618FD">
        <w:rPr>
          <w:snapToGrid w:val="0"/>
          <w:sz w:val="24"/>
          <w:szCs w:val="24"/>
        </w:rPr>
        <w:br w:type="page"/>
      </w: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1618FD" w:rsidRDefault="00A302CC" w:rsidP="00A302CC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  <w:r w:rsidRPr="001618FD">
        <w:rPr>
          <w:b/>
          <w:sz w:val="24"/>
          <w:szCs w:val="24"/>
        </w:rPr>
        <w:t>Содержание</w:t>
      </w:r>
    </w:p>
    <w:p w:rsidR="005A24D1" w:rsidRPr="001618FD" w:rsidRDefault="005A24D1" w:rsidP="00A302CC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1618FD" w:rsidRDefault="0055334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r w:rsidRPr="001618FD">
        <w:fldChar w:fldCharType="begin"/>
      </w:r>
      <w:r w:rsidR="00A302CC" w:rsidRPr="001618FD">
        <w:instrText xml:space="preserve"> TOC \o "1-3" \h \z \u </w:instrText>
      </w:r>
      <w:r w:rsidRPr="001618FD">
        <w:fldChar w:fldCharType="separate"/>
      </w:r>
      <w:hyperlink w:anchor="_Toc4528825" w:history="1">
        <w:r w:rsidR="00A302CC" w:rsidRPr="001618FD">
          <w:rPr>
            <w:rStyle w:val="aa"/>
          </w:rPr>
          <w:t xml:space="preserve">1 </w:t>
        </w:r>
        <w:r w:rsidR="00A302CC" w:rsidRPr="001618FD">
          <w:rPr>
            <w:rStyle w:val="aa"/>
            <w:spacing w:val="7"/>
          </w:rPr>
          <w:t>Методические указания по лекционным занятиям</w:t>
        </w:r>
        <w:r w:rsidR="00A302CC" w:rsidRPr="001618FD">
          <w:rPr>
            <w:rStyle w:val="aa"/>
          </w:rPr>
          <w:t>.</w:t>
        </w:r>
        <w:r w:rsidR="00A302CC"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_Toc4528825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4</w:t>
        </w:r>
        <w:r w:rsidRPr="001618FD">
          <w:rPr>
            <w:webHidden/>
          </w:rPr>
          <w:fldChar w:fldCharType="end"/>
        </w:r>
      </w:hyperlink>
    </w:p>
    <w:p w:rsidR="00A302CC" w:rsidRPr="001618FD" w:rsidRDefault="004E251F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6" w:history="1">
        <w:r w:rsidR="00A302CC" w:rsidRPr="001618FD">
          <w:rPr>
            <w:rStyle w:val="aa"/>
          </w:rPr>
          <w:t xml:space="preserve">2 Методические указания по </w:t>
        </w:r>
        <w:r w:rsidR="00892DAA" w:rsidRPr="001618FD">
          <w:rPr>
            <w:rStyle w:val="aa"/>
          </w:rPr>
          <w:t xml:space="preserve">практическим </w:t>
        </w:r>
        <w:r w:rsidR="00A302CC" w:rsidRPr="001618FD">
          <w:rPr>
            <w:rStyle w:val="aa"/>
          </w:rPr>
          <w:t>занятиям.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_Toc4528826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6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4E251F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7" w:history="1">
        <w:r w:rsidR="00876AA2" w:rsidRPr="001618FD">
          <w:rPr>
            <w:rStyle w:val="aa"/>
          </w:rPr>
          <w:t xml:space="preserve">3 </w:t>
        </w:r>
        <w:r w:rsidR="00A302CC" w:rsidRPr="001618FD">
          <w:rPr>
            <w:rStyle w:val="aa"/>
          </w:rPr>
          <w:t>Методические указания  по самостоятельной работе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_Toc4528827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6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4E251F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</w:rPr>
      </w:pPr>
      <w:hyperlink w:anchor="_Toc4528828" w:history="1">
        <w:r w:rsidR="00A302CC" w:rsidRPr="001618FD">
          <w:rPr>
            <w:rStyle w:val="aa"/>
            <w:spacing w:val="7"/>
          </w:rPr>
          <w:t>4 Методические указания по промежуточной аттестации по дисциплине</w:t>
        </w:r>
        <w:r w:rsidR="00A302CC" w:rsidRPr="001618FD">
          <w:rPr>
            <w:webHidden/>
          </w:rPr>
          <w:tab/>
        </w:r>
        <w:r w:rsidR="00553348" w:rsidRPr="001618FD">
          <w:rPr>
            <w:webHidden/>
          </w:rPr>
          <w:fldChar w:fldCharType="begin"/>
        </w:r>
        <w:r w:rsidR="00A302CC" w:rsidRPr="001618FD">
          <w:rPr>
            <w:webHidden/>
          </w:rPr>
          <w:instrText xml:space="preserve"> PAGEREF _Toc4528828 \h </w:instrText>
        </w:r>
        <w:r w:rsidR="00553348" w:rsidRPr="001618FD">
          <w:rPr>
            <w:webHidden/>
          </w:rPr>
        </w:r>
        <w:r w:rsidR="00553348" w:rsidRPr="001618FD">
          <w:rPr>
            <w:webHidden/>
          </w:rPr>
          <w:fldChar w:fldCharType="separate"/>
        </w:r>
        <w:r w:rsidR="00D21EBE" w:rsidRPr="001618FD">
          <w:rPr>
            <w:webHidden/>
          </w:rPr>
          <w:t>9</w:t>
        </w:r>
        <w:r w:rsidR="00553348" w:rsidRPr="001618FD">
          <w:rPr>
            <w:webHidden/>
          </w:rPr>
          <w:fldChar w:fldCharType="end"/>
        </w:r>
      </w:hyperlink>
    </w:p>
    <w:p w:rsidR="00A302CC" w:rsidRPr="001618FD" w:rsidRDefault="00553348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fldChar w:fldCharType="end"/>
      </w:r>
    </w:p>
    <w:p w:rsidR="00A302CC" w:rsidRPr="001618FD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61270" w:rsidRPr="001618FD" w:rsidRDefault="00C61270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1618FD">
        <w:rPr>
          <w:sz w:val="24"/>
          <w:szCs w:val="24"/>
        </w:rPr>
        <w:br w:type="page"/>
      </w:r>
    </w:p>
    <w:p w:rsidR="008F6559" w:rsidRPr="001618FD" w:rsidRDefault="008F6559" w:rsidP="008F6559">
      <w:pPr>
        <w:spacing w:line="240" w:lineRule="auto"/>
        <w:ind w:left="0" w:firstLine="709"/>
        <w:rPr>
          <w:sz w:val="24"/>
          <w:szCs w:val="24"/>
        </w:rPr>
      </w:pPr>
      <w:bookmarkStart w:id="2" w:name="_Toc4528825"/>
      <w:r w:rsidRPr="001618FD">
        <w:rPr>
          <w:sz w:val="24"/>
          <w:szCs w:val="24"/>
        </w:rPr>
        <w:lastRenderedPageBreak/>
        <w:t xml:space="preserve">Цель методических указаний - обеспечить студенту бакалавру оптимальную организацию процесса изучения дисциплины, а также выполнения различных форм самостоятельной работы. </w:t>
      </w:r>
    </w:p>
    <w:p w:rsidR="008F6559" w:rsidRPr="001618FD" w:rsidRDefault="008F6559" w:rsidP="008F655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Задачи:</w:t>
      </w:r>
    </w:p>
    <w:p w:rsidR="008F6559" w:rsidRPr="001618FD" w:rsidRDefault="008F6559" w:rsidP="008F6559">
      <w:pPr>
        <w:pStyle w:val="ReportMain"/>
        <w:numPr>
          <w:ilvl w:val="0"/>
          <w:numId w:val="32"/>
        </w:numPr>
        <w:suppressAutoHyphens/>
        <w:ind w:left="0" w:firstLine="709"/>
        <w:jc w:val="both"/>
        <w:rPr>
          <w:szCs w:val="24"/>
        </w:rPr>
      </w:pPr>
      <w:r w:rsidRPr="001618FD">
        <w:rPr>
          <w:szCs w:val="24"/>
        </w:rPr>
        <w:t xml:space="preserve">Обеспечить понимание студентом роли математических знаний, как теоретико-практической базы для изучения </w:t>
      </w:r>
      <w:proofErr w:type="spellStart"/>
      <w:r w:rsidRPr="001618FD">
        <w:rPr>
          <w:szCs w:val="24"/>
        </w:rPr>
        <w:t>спецдисциплин</w:t>
      </w:r>
      <w:proofErr w:type="spellEnd"/>
      <w:r w:rsidRPr="001618FD">
        <w:rPr>
          <w:szCs w:val="24"/>
        </w:rPr>
        <w:t xml:space="preserve"> и решения задач профессионального цикла.</w:t>
      </w:r>
    </w:p>
    <w:p w:rsidR="008F6559" w:rsidRPr="001618FD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>Способствовать формированию представления о ценности математики, как науки и ее роли в естественнонаучных исследованиях студента бакалавра.</w:t>
      </w:r>
    </w:p>
    <w:p w:rsidR="008F6559" w:rsidRPr="001618FD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 xml:space="preserve">Помочь выработке устойчивых навыков реализации теоретических знаний на практике, умений решать типовые задачи по основам высшей математики. </w:t>
      </w:r>
    </w:p>
    <w:p w:rsidR="00C61270" w:rsidRPr="001618FD" w:rsidRDefault="00C61270" w:rsidP="00C61270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C61270" w:rsidRPr="001618FD" w:rsidRDefault="00C61270" w:rsidP="00C61270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C61270" w:rsidRPr="001618FD" w:rsidRDefault="00C61270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CC" w:rsidRPr="001618FD" w:rsidRDefault="00A302CC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Методические указания по лекционным занятиям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2"/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лекционных занятиях излагается теоретический и практический материал, относящийся к основному курсу. Лекции за</w:t>
      </w:r>
      <w:r w:rsidR="008F6559" w:rsidRPr="001618FD">
        <w:rPr>
          <w:noProof/>
          <w:sz w:val="24"/>
          <w:szCs w:val="24"/>
        </w:rPr>
        <w:t xml:space="preserve">нимают почти половину времени, </w:t>
      </w:r>
      <w:r w:rsidRPr="001618FD">
        <w:rPr>
          <w:noProof/>
          <w:sz w:val="24"/>
          <w:szCs w:val="24"/>
        </w:rPr>
        <w:t xml:space="preserve">отведенного на занятия, которым принадлежит главная и ведущая роль в процессе обучения. 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Список литературы по изучаемой дисциплине преподаватель сообщает на первом лекционном занятии. Из большого числа учебников и учебных пособий лектор выбирает самые важные. Поинтересуйтесь, какой из предложеных учебников вам подходит больше и есть ли в библиотеке необходимая книга в бумажном или электронном варианте.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К лекции следует готовиться и студенту. Необходимо присутствовать на предыдущих лекциях и постараться усвоить их содержание, восстановить по конспекту однокурсника, по учебнику пропущенную по уважительной причине лекцию. Перед следующей лекцией следует повторить материал, просмотрев свой конспект.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Основная задача лекции  – учить мыслить. Интонацией голоса и манерой изложения лектор подчеркивает самое существенное, расставляет по местам главное и второстепенное.Надо внимательно слушать лекцию, в ходе которой преподаватель обычно наиболее важные идеи выделяет повторениями, замедленным темпом изложения, паузами, для того чтобы слушатели могли их записать. 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Для леций необходимо завести специальную тетрадь. На обложке обязательно записать свои данные, название предмета – </w:t>
      </w:r>
      <w:r w:rsidR="00DA2DA2" w:rsidRPr="001618FD">
        <w:rPr>
          <w:noProof/>
          <w:sz w:val="24"/>
          <w:szCs w:val="24"/>
        </w:rPr>
        <w:t>«</w:t>
      </w:r>
      <w:r w:rsidR="00DA2DA2" w:rsidRPr="001618FD">
        <w:rPr>
          <w:rFonts w:eastAsia="Calibri"/>
          <w:sz w:val="24"/>
          <w:szCs w:val="24"/>
          <w:lang w:eastAsia="en-US"/>
        </w:rPr>
        <w:t>Математика</w:t>
      </w:r>
      <w:r w:rsidR="00DA2DA2" w:rsidRPr="001618FD">
        <w:rPr>
          <w:noProof/>
          <w:sz w:val="24"/>
          <w:szCs w:val="24"/>
        </w:rPr>
        <w:t>»</w:t>
      </w:r>
      <w:r w:rsidRPr="001618FD">
        <w:rPr>
          <w:noProof/>
          <w:sz w:val="24"/>
          <w:szCs w:val="24"/>
        </w:rPr>
        <w:t xml:space="preserve">, Фамилию, Имя и Отчество лектора; время и аудиторию, в которой можно найти преподавателя 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вопросы. </w:t>
      </w:r>
      <w:r w:rsidRPr="001618FD">
        <w:rPr>
          <w:color w:val="000000"/>
          <w:sz w:val="24"/>
          <w:szCs w:val="24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материала.</w:t>
      </w:r>
    </w:p>
    <w:p w:rsidR="00C61270" w:rsidRPr="001618FD" w:rsidRDefault="00C61270" w:rsidP="00C61270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В настоящее время одним из методов, поднимающих организацию лекции на качественно новый уровень и повышающих эффективность обучения в целом, является </w:t>
      </w:r>
      <w:r w:rsidRPr="001618FD">
        <w:rPr>
          <w:noProof/>
          <w:sz w:val="24"/>
          <w:szCs w:val="24"/>
        </w:rPr>
        <w:t xml:space="preserve">– </w:t>
      </w:r>
      <w:r w:rsidRPr="001618FD">
        <w:rPr>
          <w:sz w:val="24"/>
          <w:szCs w:val="24"/>
        </w:rPr>
        <w:t>электронная презентация.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Лекции-презентации, в отличие от стандартной – статичной демонстрации материала, снимают монотонность лекции. Яркость, наглядность, образность формы, 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</w:t>
      </w:r>
      <w:r w:rsidRPr="001618FD">
        <w:rPr>
          <w:sz w:val="24"/>
          <w:szCs w:val="24"/>
        </w:rPr>
        <w:lastRenderedPageBreak/>
        <w:t>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C61270" w:rsidRPr="001618FD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литературе расписаны достаточно подробно.</w:t>
      </w:r>
    </w:p>
    <w:p w:rsidR="000211BA" w:rsidRPr="001618FD" w:rsidRDefault="00CB4CE7" w:rsidP="000211BA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>Для изучения теоретического материала рекомендуется следующая литература:</w:t>
      </w:r>
    </w:p>
    <w:p w:rsidR="00064C29" w:rsidRPr="001618FD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bookmarkStart w:id="3" w:name="_Toc4528826"/>
      <w:r w:rsidRPr="001618FD">
        <w:rPr>
          <w:color w:val="333333"/>
          <w:sz w:val="24"/>
          <w:szCs w:val="24"/>
        </w:rPr>
        <w:t>Данилов, Ю. М. Математика: Учебное пособие / Ю.М. Данилов, Н.В. Никонова, С.Н. Нуриева; Под ред. Л.Н. Журбенко, Г.А. Никоновой. – Москва: НИЦ ИНФРА-М, 2014. – 496 с. (Высшее образование: Бакалавриат). ISBN 978-5-16-010118-7. - Текст: электронный. - URL: </w:t>
      </w:r>
      <w:hyperlink r:id="rId8" w:tgtFrame="_blank" w:history="1">
        <w:r w:rsidRPr="001618FD">
          <w:rPr>
            <w:rStyle w:val="aa"/>
            <w:color w:val="005BD1"/>
            <w:sz w:val="24"/>
            <w:szCs w:val="24"/>
          </w:rPr>
          <w:t>https://znanium.com/catalog/product/471655</w:t>
        </w:r>
      </w:hyperlink>
      <w:r w:rsidRPr="001618FD">
        <w:rPr>
          <w:color w:val="333333"/>
          <w:sz w:val="24"/>
          <w:szCs w:val="24"/>
        </w:rPr>
        <w:t>.</w:t>
      </w:r>
    </w:p>
    <w:p w:rsidR="00064C29" w:rsidRPr="001618FD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1618FD">
        <w:rPr>
          <w:color w:val="333333"/>
          <w:sz w:val="24"/>
          <w:szCs w:val="24"/>
        </w:rPr>
        <w:t>Ржевский, С. В. Высшая математика I: линейная алгебра и аналитическая геометрия: учебное пособие / С.В. Ржевский. – Москва: ИНФРА-М, 2019. – 211 с. - ISBN 978-5-16-108269-0. - Текст: электронный. - URL: </w:t>
      </w:r>
      <w:hyperlink r:id="rId9" w:tgtFrame="_blank" w:history="1">
        <w:r w:rsidRPr="001618FD">
          <w:rPr>
            <w:rStyle w:val="aa"/>
            <w:color w:val="005BD1"/>
            <w:sz w:val="24"/>
            <w:szCs w:val="24"/>
          </w:rPr>
          <w:t>https://znanium.com/catalog/product/1065260</w:t>
        </w:r>
      </w:hyperlink>
      <w:r w:rsidRPr="001618FD">
        <w:rPr>
          <w:color w:val="333333"/>
          <w:sz w:val="24"/>
          <w:szCs w:val="24"/>
        </w:rPr>
        <w:t>.</w:t>
      </w:r>
    </w:p>
    <w:p w:rsidR="00064C29" w:rsidRPr="001618FD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1618FD">
        <w:rPr>
          <w:color w:val="333333"/>
          <w:sz w:val="24"/>
          <w:szCs w:val="24"/>
        </w:rPr>
        <w:t xml:space="preserve">Ржевский, С. В. Высшая математика II: дифференциальное </w:t>
      </w:r>
      <w:proofErr w:type="gramStart"/>
      <w:r w:rsidRPr="001618FD">
        <w:rPr>
          <w:color w:val="333333"/>
          <w:sz w:val="24"/>
          <w:szCs w:val="24"/>
        </w:rPr>
        <w:t>исчисление :</w:t>
      </w:r>
      <w:proofErr w:type="gramEnd"/>
      <w:r w:rsidRPr="001618FD">
        <w:rPr>
          <w:color w:val="333333"/>
          <w:sz w:val="24"/>
          <w:szCs w:val="24"/>
        </w:rPr>
        <w:t xml:space="preserve"> учебное пособие / С.В. Ржевский. – Москва: ИНФРА-М, 2019. – 257 с. - ISBN 978-5-16-108266-9. - Текст: электронный. - URL: </w:t>
      </w:r>
      <w:hyperlink r:id="rId10" w:tgtFrame="_blank" w:history="1">
        <w:r w:rsidRPr="001618FD">
          <w:rPr>
            <w:rStyle w:val="aa"/>
            <w:color w:val="005BD1"/>
            <w:sz w:val="24"/>
            <w:szCs w:val="24"/>
          </w:rPr>
          <w:t>https://znanium.com/catalog/product/1065257</w:t>
        </w:r>
      </w:hyperlink>
      <w:r w:rsidRPr="001618FD">
        <w:rPr>
          <w:color w:val="333333"/>
          <w:sz w:val="24"/>
          <w:szCs w:val="24"/>
        </w:rPr>
        <w:t>.</w:t>
      </w:r>
    </w:p>
    <w:p w:rsidR="00064C29" w:rsidRPr="001618FD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1618FD">
        <w:rPr>
          <w:color w:val="333333"/>
          <w:sz w:val="24"/>
          <w:szCs w:val="24"/>
        </w:rPr>
        <w:t xml:space="preserve">Ржевский, С. В. Высшая математика III: интегральное </w:t>
      </w:r>
      <w:proofErr w:type="gramStart"/>
      <w:r w:rsidRPr="001618FD">
        <w:rPr>
          <w:color w:val="333333"/>
          <w:sz w:val="24"/>
          <w:szCs w:val="24"/>
        </w:rPr>
        <w:t>исчисление :</w:t>
      </w:r>
      <w:proofErr w:type="gramEnd"/>
      <w:r w:rsidRPr="001618FD">
        <w:rPr>
          <w:color w:val="333333"/>
          <w:sz w:val="24"/>
          <w:szCs w:val="24"/>
        </w:rPr>
        <w:t xml:space="preserve"> учебное пособие / С.В. Ржевский. – Москва: ИНФРА-М, 2019. – 262 с. - ISBN 978-5-16-108267-6. - Текст: электронный. - URL: </w:t>
      </w:r>
      <w:hyperlink r:id="rId11" w:tgtFrame="_blank" w:history="1">
        <w:r w:rsidRPr="001618FD">
          <w:rPr>
            <w:rStyle w:val="aa"/>
            <w:color w:val="005BD1"/>
            <w:sz w:val="24"/>
            <w:szCs w:val="24"/>
          </w:rPr>
          <w:t>https://znanium.com/catalog/product/1065258</w:t>
        </w:r>
      </w:hyperlink>
      <w:r w:rsidRPr="001618FD">
        <w:rPr>
          <w:color w:val="333333"/>
          <w:sz w:val="24"/>
          <w:szCs w:val="24"/>
        </w:rPr>
        <w:t>.</w:t>
      </w:r>
    </w:p>
    <w:p w:rsidR="00064C29" w:rsidRPr="001618FD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proofErr w:type="spellStart"/>
      <w:r w:rsidRPr="001618FD">
        <w:rPr>
          <w:color w:val="333333"/>
          <w:sz w:val="24"/>
          <w:szCs w:val="24"/>
        </w:rPr>
        <w:t>Шипачев</w:t>
      </w:r>
      <w:proofErr w:type="spellEnd"/>
      <w:r w:rsidRPr="001618FD">
        <w:rPr>
          <w:color w:val="333333"/>
          <w:sz w:val="24"/>
          <w:szCs w:val="24"/>
        </w:rPr>
        <w:t xml:space="preserve">, В. С. Высшая математика: Учебник / </w:t>
      </w:r>
      <w:proofErr w:type="spellStart"/>
      <w:r w:rsidRPr="001618FD">
        <w:rPr>
          <w:color w:val="333333"/>
          <w:sz w:val="24"/>
          <w:szCs w:val="24"/>
        </w:rPr>
        <w:t>Шипачев</w:t>
      </w:r>
      <w:proofErr w:type="spellEnd"/>
      <w:r w:rsidRPr="001618FD">
        <w:rPr>
          <w:color w:val="333333"/>
          <w:sz w:val="24"/>
          <w:szCs w:val="24"/>
        </w:rPr>
        <w:t xml:space="preserve"> В.С. – Москва: НИЦ ИНФРА-М, 2015. – 479 с. ISBN 978-5-16-010072-2. - Текст: электронный. - URL: </w:t>
      </w:r>
      <w:hyperlink r:id="rId12" w:tgtFrame="_blank" w:history="1">
        <w:r w:rsidRPr="001618FD">
          <w:rPr>
            <w:rStyle w:val="aa"/>
            <w:color w:val="005BD1"/>
            <w:sz w:val="24"/>
            <w:szCs w:val="24"/>
          </w:rPr>
          <w:t>https://znanium.com/catalog/product/469720</w:t>
        </w:r>
      </w:hyperlink>
      <w:r w:rsidRPr="001618FD">
        <w:rPr>
          <w:color w:val="333333"/>
          <w:sz w:val="24"/>
          <w:szCs w:val="24"/>
        </w:rPr>
        <w:t>. </w:t>
      </w:r>
    </w:p>
    <w:p w:rsidR="00A302CC" w:rsidRPr="001618FD" w:rsidRDefault="00A302CC" w:rsidP="00CF7077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Методические указания по </w:t>
      </w:r>
      <w:r w:rsidR="00307E80" w:rsidRPr="001618FD">
        <w:rPr>
          <w:rFonts w:ascii="Times New Roman" w:hAnsi="Times New Roman" w:cs="Times New Roman"/>
          <w:b/>
          <w:color w:val="auto"/>
          <w:sz w:val="24"/>
          <w:szCs w:val="24"/>
        </w:rPr>
        <w:t>практическим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занятиям.</w:t>
      </w:r>
      <w:bookmarkEnd w:id="3"/>
    </w:p>
    <w:p w:rsidR="002D18A6" w:rsidRPr="001618FD" w:rsidRDefault="002D18A6" w:rsidP="002D18A6">
      <w:pPr>
        <w:rPr>
          <w:sz w:val="24"/>
          <w:szCs w:val="24"/>
        </w:rPr>
      </w:pP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практических занятиях закрепляется тот материал, который теоретически рассматривался на лекциях.</w:t>
      </w: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Внимательно прочитайте дома лекцию и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правильно решать задачи.</w:t>
      </w:r>
    </w:p>
    <w:p w:rsidR="00502872" w:rsidRPr="001618FD" w:rsidRDefault="00502872" w:rsidP="00502872">
      <w:pPr>
        <w:pStyle w:val="FR2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1618FD">
        <w:rPr>
          <w:color w:val="000000"/>
          <w:sz w:val="24"/>
          <w:szCs w:val="24"/>
        </w:rPr>
        <w:t>Во время практических занятий студентам необходимо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1. задания на практических занятиях следует выполнять в отдельной общей тетради;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2) темы практических занятий приведены в рабочей программе по дисциплине </w:t>
      </w:r>
      <w:r w:rsidRPr="001618FD">
        <w:rPr>
          <w:noProof/>
        </w:rPr>
        <w:t>«</w:t>
      </w:r>
      <w:r w:rsidR="00DA2DA2" w:rsidRPr="001618FD">
        <w:rPr>
          <w:rFonts w:eastAsia="Calibri"/>
          <w:lang w:eastAsia="en-US"/>
        </w:rPr>
        <w:t>Математика</w:t>
      </w:r>
      <w:r w:rsidRPr="001618FD">
        <w:rPr>
          <w:noProof/>
        </w:rPr>
        <w:t>»</w:t>
      </w:r>
      <w:r w:rsidRPr="001618FD">
        <w:rPr>
          <w:color w:val="000000"/>
        </w:rPr>
        <w:t xml:space="preserve"> (пункт 4.3);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при решении заданий надо их выполнять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noProof/>
        </w:rPr>
      </w:pPr>
      <w:r w:rsidRPr="001618FD">
        <w:rPr>
          <w:color w:val="000000"/>
        </w:rPr>
        <w:t xml:space="preserve">6) на практические занятия следует приносить: тетради для лекционных и практических занятий, учебник и задачник (Рабочая программа, раздел 5.1). 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Если вам предложена задача для самостоятельного решения, то необходимо  ознакомиться с методом решения аналогичных задач, просмотреть свои записи решений подобных задач, проводившихся под руководством преподавателя на лекционных и практических занятиях, а также примеры анализа задач, даваемых в учебниках и сборниках задач.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Не забывайте выполнять домашнее задание. Это поможет вам закрепить появившиеся </w:t>
      </w:r>
      <w:r w:rsidRPr="001618FD">
        <w:rPr>
          <w:noProof/>
          <w:sz w:val="24"/>
          <w:szCs w:val="24"/>
        </w:rPr>
        <w:lastRenderedPageBreak/>
        <w:t>навыки.</w:t>
      </w:r>
    </w:p>
    <w:p w:rsidR="00307E80" w:rsidRPr="001618FD" w:rsidRDefault="00307E80" w:rsidP="00502872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Примеры решения задач можно посмотреть в следующих источниках:</w:t>
      </w:r>
    </w:p>
    <w:p w:rsidR="008F6559" w:rsidRPr="001618FD" w:rsidRDefault="008F6559" w:rsidP="008F6559">
      <w:pPr>
        <w:widowControl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bookmarkStart w:id="4" w:name="_Toc4528827"/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 xml:space="preserve"> [Текст]: в 2 ч.: учеб. пособие для вузов / П.Е. Данко, А.Г. Попов, Т.Я. </w:t>
      </w:r>
      <w:proofErr w:type="gramStart"/>
      <w:r w:rsidRPr="001618FD">
        <w:rPr>
          <w:sz w:val="24"/>
          <w:szCs w:val="24"/>
        </w:rPr>
        <w:t>Кожевникова .</w:t>
      </w:r>
      <w:proofErr w:type="gramEnd"/>
      <w:r w:rsidRPr="001618FD">
        <w:rPr>
          <w:sz w:val="24"/>
          <w:szCs w:val="24"/>
        </w:rPr>
        <w:t xml:space="preserve">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1</w:t>
      </w:r>
      <w:r w:rsidRPr="001618FD">
        <w:rPr>
          <w:sz w:val="24"/>
          <w:szCs w:val="24"/>
        </w:rPr>
        <w:t>: - 2003. - 304 с - ISBN 5-329-00326-1. - ISBN 5-94666-008-Х.</w:t>
      </w:r>
    </w:p>
    <w:p w:rsidR="008F6559" w:rsidRPr="001618FD" w:rsidRDefault="008F6559" w:rsidP="008F655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 xml:space="preserve"> [Текст]: в 2 ч.: учеб. пособие для вузов / П.Е. Данко, А.Г. Попов, Т.Я. </w:t>
      </w:r>
      <w:proofErr w:type="gramStart"/>
      <w:r w:rsidRPr="001618FD">
        <w:rPr>
          <w:sz w:val="24"/>
          <w:szCs w:val="24"/>
        </w:rPr>
        <w:t>Кожевникова .</w:t>
      </w:r>
      <w:proofErr w:type="gramEnd"/>
      <w:r w:rsidRPr="001618FD">
        <w:rPr>
          <w:sz w:val="24"/>
          <w:szCs w:val="24"/>
        </w:rPr>
        <w:t xml:space="preserve">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2</w:t>
      </w:r>
      <w:r w:rsidRPr="001618FD">
        <w:rPr>
          <w:sz w:val="24"/>
          <w:szCs w:val="24"/>
        </w:rPr>
        <w:t>: - 2003. - 416 с - ISBN 5-329-00327-Х. - ISBN 5-94666-009-8.</w:t>
      </w:r>
    </w:p>
    <w:p w:rsidR="00064C29" w:rsidRPr="001618FD" w:rsidRDefault="00064C29" w:rsidP="00064C2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Шершнев</w:t>
      </w:r>
      <w:r w:rsidRPr="001618FD">
        <w:rPr>
          <w:rStyle w:val="aa"/>
          <w:sz w:val="24"/>
          <w:szCs w:val="24"/>
        </w:rPr>
        <w:t>,</w:t>
      </w:r>
      <w:r w:rsidRPr="001618FD">
        <w:rPr>
          <w:sz w:val="24"/>
          <w:szCs w:val="24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3" w:tgtFrame="_blank" w:history="1">
        <w:r w:rsidRPr="001618FD">
          <w:rPr>
            <w:rStyle w:val="aa"/>
            <w:color w:val="005BD1"/>
            <w:sz w:val="24"/>
            <w:szCs w:val="24"/>
            <w:shd w:val="clear" w:color="auto" w:fill="FFFFFF"/>
          </w:rPr>
          <w:t>https://znanium.com/catalog/product/445587</w:t>
        </w:r>
      </w:hyperlink>
      <w:r w:rsidRPr="001618FD">
        <w:rPr>
          <w:color w:val="333333"/>
          <w:sz w:val="24"/>
          <w:szCs w:val="24"/>
          <w:shd w:val="clear" w:color="auto" w:fill="FFFFFF"/>
        </w:rPr>
        <w:t>.</w:t>
      </w:r>
    </w:p>
    <w:p w:rsidR="00A302CC" w:rsidRPr="001618FD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3 Методические</w:t>
      </w:r>
      <w:r w:rsidR="00502872"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указания по</w:t>
      </w:r>
      <w:r w:rsidR="00A302CC"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самостоятельной работе</w:t>
      </w:r>
      <w:bookmarkEnd w:id="4"/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502872" w:rsidRPr="001618FD" w:rsidRDefault="00502872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color w:val="000000"/>
          <w:szCs w:val="24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302CC" w:rsidRPr="001618FD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</w:t>
      </w:r>
      <w:r w:rsidR="007C5A38" w:rsidRPr="001618FD">
        <w:rPr>
          <w:sz w:val="24"/>
          <w:szCs w:val="24"/>
        </w:rPr>
        <w:t>к предстоящим занятиям</w:t>
      </w:r>
      <w:r w:rsidR="001F7DF6" w:rsidRPr="001618FD">
        <w:rPr>
          <w:sz w:val="24"/>
          <w:szCs w:val="24"/>
        </w:rPr>
        <w:t>.</w:t>
      </w:r>
    </w:p>
    <w:p w:rsidR="00A302CC" w:rsidRPr="001618FD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Общие задачи СР:</w:t>
      </w:r>
    </w:p>
    <w:p w:rsidR="00A302CC" w:rsidRPr="001618FD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A302CC" w:rsidRPr="001618FD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углубление и расширение теоретических знаний;</w:t>
      </w:r>
    </w:p>
    <w:p w:rsidR="00A302CC" w:rsidRPr="001618FD" w:rsidRDefault="00A302CC" w:rsidP="001F7DF6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формирование навыков работы с литературой</w:t>
      </w:r>
      <w:r w:rsidR="001F7DF6" w:rsidRPr="001618FD">
        <w:rPr>
          <w:sz w:val="24"/>
          <w:szCs w:val="24"/>
        </w:rPr>
        <w:t>.</w:t>
      </w:r>
    </w:p>
    <w:p w:rsidR="00A302CC" w:rsidRPr="001618FD" w:rsidRDefault="00A302CC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szCs w:val="24"/>
        </w:rPr>
        <w:t xml:space="preserve">СР студента по дисциплине </w:t>
      </w:r>
      <w:r w:rsidR="00DA2DA2" w:rsidRPr="001618FD">
        <w:rPr>
          <w:noProof/>
          <w:szCs w:val="24"/>
        </w:rPr>
        <w:t>«</w:t>
      </w:r>
      <w:r w:rsidR="00DA2DA2" w:rsidRPr="001618FD">
        <w:rPr>
          <w:szCs w:val="24"/>
        </w:rPr>
        <w:t>Математика</w:t>
      </w:r>
      <w:r w:rsidR="00DA2DA2" w:rsidRPr="001618FD">
        <w:rPr>
          <w:noProof/>
          <w:szCs w:val="24"/>
        </w:rPr>
        <w:t>»</w:t>
      </w:r>
      <w:r w:rsidRPr="001618FD">
        <w:rPr>
          <w:szCs w:val="24"/>
        </w:rPr>
        <w:t xml:space="preserve"> включает различные виды работы с информацией, целью которых является подготовка к занятиям, выполнение конкретных</w:t>
      </w:r>
      <w:r w:rsidR="001F7DF6" w:rsidRPr="001618FD">
        <w:rPr>
          <w:szCs w:val="24"/>
        </w:rPr>
        <w:t xml:space="preserve"> заданий, самоподготовку.</w:t>
      </w:r>
    </w:p>
    <w:p w:rsidR="00A302CC" w:rsidRPr="001618FD" w:rsidRDefault="00A302CC" w:rsidP="00A302CC">
      <w:pPr>
        <w:spacing w:line="240" w:lineRule="auto"/>
        <w:ind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1618FD" w:rsidRDefault="00A302CC" w:rsidP="00A302CC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 xml:space="preserve">При организации самостоятельной работы при изучении и повторении </w:t>
      </w:r>
      <w:r w:rsidRPr="001618FD">
        <w:rPr>
          <w:b/>
        </w:rPr>
        <w:t>лекционного материала и материала учебников и учебных пособий</w:t>
      </w:r>
      <w:r w:rsidRPr="001618FD">
        <w:rPr>
          <w:b/>
          <w:color w:val="000000"/>
        </w:rPr>
        <w:t xml:space="preserve"> студентам целесообразно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конспектом лекции следует начинать с его доработки </w:t>
      </w:r>
      <w:r w:rsidR="001F7DF6" w:rsidRPr="001618FD">
        <w:rPr>
          <w:color w:val="000000"/>
        </w:rPr>
        <w:t>(исправление замеченных ошибок,</w:t>
      </w:r>
      <w:r w:rsidRPr="001618FD">
        <w:rPr>
          <w:color w:val="000000"/>
        </w:rPr>
        <w:t xml:space="preserve"> разъяснение непонятных фрагментов материала и </w:t>
      </w:r>
      <w:proofErr w:type="spellStart"/>
      <w:r w:rsidRPr="001618FD">
        <w:rPr>
          <w:color w:val="000000"/>
        </w:rPr>
        <w:t>т.д</w:t>
      </w:r>
      <w:proofErr w:type="spellEnd"/>
      <w:r w:rsidRPr="001618FD">
        <w:rPr>
          <w:color w:val="000000"/>
        </w:rPr>
        <w:t>) желательно в день прочтения лекции, пока материал еще легко воспроизводим в памяти;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самостоятельной работе над теоретическим материалом применять: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источников;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lastRenderedPageBreak/>
        <w:t xml:space="preserve">3) перед очередной лекцией следует повторить материал предыдущих лекций. </w:t>
      </w:r>
      <w:r w:rsidRPr="001618FD">
        <w:rPr>
          <w:noProof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618FD">
        <w:rPr>
          <w:color w:val="000000"/>
        </w:rPr>
        <w:t>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502872" w:rsidRPr="001618FD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Главное правило при выборе вами учебника - доступность его языка для вас. </w:t>
      </w:r>
      <w:r w:rsidRPr="001618FD">
        <w:rPr>
          <w:color w:val="000000"/>
          <w:sz w:val="24"/>
          <w:szCs w:val="24"/>
        </w:rPr>
        <w:t>Поэтому</w:t>
      </w:r>
      <w:r w:rsidRPr="001618FD">
        <w:rPr>
          <w:noProof/>
          <w:color w:val="000000"/>
          <w:sz w:val="24"/>
          <w:szCs w:val="24"/>
        </w:rPr>
        <w:t xml:space="preserve"> у вас может быть в работе несколько учебников.</w:t>
      </w:r>
      <w:r w:rsidRPr="001618FD">
        <w:rPr>
          <w:noProof/>
          <w:color w:val="FF0000"/>
          <w:sz w:val="24"/>
          <w:szCs w:val="24"/>
        </w:rPr>
        <w:t xml:space="preserve"> </w:t>
      </w:r>
      <w:r w:rsidRPr="001618FD">
        <w:rPr>
          <w:noProof/>
          <w:sz w:val="24"/>
          <w:szCs w:val="24"/>
        </w:rPr>
        <w:t xml:space="preserve">Один обязательный, рекомендованный преподавателем, второй понятный лично вам. 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</w:t>
      </w:r>
      <w:proofErr w:type="spellStart"/>
      <w:r w:rsidRPr="001618FD">
        <w:rPr>
          <w:color w:val="000000"/>
        </w:rPr>
        <w:t>т.д</w:t>
      </w:r>
      <w:proofErr w:type="spellEnd"/>
      <w:r w:rsidRPr="001618FD">
        <w:rPr>
          <w:color w:val="000000"/>
        </w:rPr>
        <w:t>), желательно в день прошедшего практического занятия, пока материал еще легко воспроизводим в памяти;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решении домашних заданий применять: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записи, выполненные на практических занятиях;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выполненных решений, используя проверку, приведенные</w:t>
      </w:r>
      <w:r w:rsidR="001F7DF6" w:rsidRPr="001618FD">
        <w:rPr>
          <w:color w:val="000000"/>
        </w:rPr>
        <w:t xml:space="preserve"> ответы в задачниках</w:t>
      </w:r>
      <w:r w:rsidRPr="001618FD">
        <w:rPr>
          <w:color w:val="000000"/>
        </w:rPr>
        <w:t>;</w:t>
      </w:r>
    </w:p>
    <w:p w:rsidR="00502872" w:rsidRPr="001618FD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A302CC" w:rsidRPr="001618FD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528828"/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 Методические указания по промежуточной аттестации по дисциплине</w:t>
      </w:r>
      <w:bookmarkEnd w:id="5"/>
    </w:p>
    <w:p w:rsidR="00A302CC" w:rsidRPr="001618FD" w:rsidRDefault="00A302CC" w:rsidP="00A302CC">
      <w:pPr>
        <w:spacing w:line="240" w:lineRule="auto"/>
        <w:ind w:firstLine="709"/>
        <w:rPr>
          <w:sz w:val="24"/>
          <w:szCs w:val="24"/>
        </w:rPr>
      </w:pP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Промежуточная аттестация по дисциплине включает в себя рубежный контроль и зачет.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b/>
          <w:color w:val="000000"/>
        </w:rPr>
        <w:t>Рубежный контроль</w:t>
      </w:r>
      <w:r w:rsidRPr="001618FD">
        <w:rPr>
          <w:color w:val="000000"/>
        </w:rPr>
        <w:t xml:space="preserve"> проводится в виде устного и/или письменного опроса, включающего в себя ответы на теоретические вопросы и решение задач.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подготовке к рубежным контролям студентам следует придерживаться следующих рекомендаций: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1F7DF6" w:rsidRPr="001618FD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посещении не менее 80%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F7DF6" w:rsidRPr="001618FD" w:rsidRDefault="001F7DF6" w:rsidP="001F7DF6">
      <w:pPr>
        <w:shd w:val="clear" w:color="auto" w:fill="FFFFFF"/>
        <w:spacing w:line="240" w:lineRule="auto"/>
        <w:ind w:firstLine="851"/>
        <w:rPr>
          <w:color w:val="000000"/>
          <w:spacing w:val="-1"/>
          <w:sz w:val="24"/>
          <w:szCs w:val="24"/>
        </w:rPr>
      </w:pPr>
      <w:r w:rsidRPr="001618FD">
        <w:rPr>
          <w:color w:val="000000"/>
          <w:spacing w:val="1"/>
          <w:sz w:val="24"/>
          <w:szCs w:val="24"/>
        </w:rPr>
        <w:t>Итоговой формой контроля знаний</w:t>
      </w:r>
      <w:r w:rsidR="00E33A39" w:rsidRPr="001618FD">
        <w:rPr>
          <w:color w:val="000000"/>
          <w:spacing w:val="1"/>
          <w:sz w:val="24"/>
          <w:szCs w:val="24"/>
        </w:rPr>
        <w:t xml:space="preserve"> студентов</w:t>
      </w:r>
      <w:r w:rsidR="008F6559" w:rsidRPr="001618FD">
        <w:rPr>
          <w:color w:val="000000"/>
          <w:spacing w:val="1"/>
          <w:sz w:val="24"/>
          <w:szCs w:val="24"/>
        </w:rPr>
        <w:t xml:space="preserve"> </w:t>
      </w:r>
      <w:r w:rsidRPr="001618FD">
        <w:rPr>
          <w:color w:val="000000"/>
          <w:spacing w:val="1"/>
          <w:sz w:val="24"/>
          <w:szCs w:val="24"/>
        </w:rPr>
        <w:t xml:space="preserve">является </w:t>
      </w:r>
      <w:r w:rsidRPr="001618FD">
        <w:rPr>
          <w:b/>
          <w:color w:val="000000"/>
          <w:spacing w:val="1"/>
          <w:sz w:val="24"/>
          <w:szCs w:val="24"/>
        </w:rPr>
        <w:t>зачет</w:t>
      </w:r>
      <w:r w:rsidRPr="001618FD">
        <w:rPr>
          <w:color w:val="000000"/>
          <w:spacing w:val="1"/>
          <w:sz w:val="24"/>
          <w:szCs w:val="24"/>
        </w:rPr>
        <w:t xml:space="preserve">. Зачет проводится по билетам, которые включают один </w:t>
      </w:r>
      <w:r w:rsidRPr="001618FD">
        <w:rPr>
          <w:color w:val="000000"/>
          <w:spacing w:val="-1"/>
          <w:sz w:val="24"/>
          <w:szCs w:val="24"/>
        </w:rPr>
        <w:t xml:space="preserve">теоретический вопрос и </w:t>
      </w:r>
      <w:r w:rsidR="008F6559" w:rsidRPr="001618FD">
        <w:rPr>
          <w:color w:val="000000"/>
          <w:spacing w:val="-1"/>
          <w:sz w:val="24"/>
          <w:szCs w:val="24"/>
        </w:rPr>
        <w:t>две</w:t>
      </w:r>
      <w:r w:rsidR="0073349C" w:rsidRPr="001618FD">
        <w:rPr>
          <w:color w:val="000000"/>
          <w:spacing w:val="-1"/>
          <w:sz w:val="24"/>
          <w:szCs w:val="24"/>
        </w:rPr>
        <w:t xml:space="preserve"> </w:t>
      </w:r>
      <w:r w:rsidRPr="001618FD">
        <w:rPr>
          <w:color w:val="000000"/>
          <w:spacing w:val="-1"/>
          <w:sz w:val="24"/>
          <w:szCs w:val="24"/>
        </w:rPr>
        <w:t>задач</w:t>
      </w:r>
      <w:r w:rsidR="008F6559" w:rsidRPr="001618FD">
        <w:rPr>
          <w:color w:val="000000"/>
          <w:spacing w:val="-1"/>
          <w:sz w:val="24"/>
          <w:szCs w:val="24"/>
        </w:rPr>
        <w:t>и</w:t>
      </w:r>
      <w:r w:rsidRPr="001618FD">
        <w:rPr>
          <w:color w:val="000000"/>
          <w:spacing w:val="-1"/>
          <w:sz w:val="24"/>
          <w:szCs w:val="24"/>
        </w:rPr>
        <w:t>.</w:t>
      </w:r>
    </w:p>
    <w:p w:rsidR="008F6559" w:rsidRPr="001618FD" w:rsidRDefault="008F6559" w:rsidP="008F6559">
      <w:pPr>
        <w:shd w:val="clear" w:color="auto" w:fill="FFFFFF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z w:val="24"/>
          <w:szCs w:val="24"/>
        </w:rPr>
        <w:t>Оценка знаний студентов производится по следующим критериям:</w:t>
      </w:r>
    </w:p>
    <w:p w:rsidR="008F6559" w:rsidRPr="001618FD" w:rsidRDefault="008F6559" w:rsidP="008F6559">
      <w:pPr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4"/>
          <w:szCs w:val="24"/>
        </w:rPr>
      </w:pPr>
      <w:r w:rsidRPr="001618FD">
        <w:rPr>
          <w:color w:val="000000"/>
          <w:spacing w:val="10"/>
          <w:sz w:val="24"/>
          <w:szCs w:val="24"/>
        </w:rPr>
        <w:t xml:space="preserve"> «зачтено» выставляется студенту, если он твердо знает материал </w:t>
      </w:r>
      <w:r w:rsidRPr="001618FD">
        <w:rPr>
          <w:color w:val="000000"/>
          <w:spacing w:val="2"/>
          <w:sz w:val="24"/>
          <w:szCs w:val="24"/>
        </w:rPr>
        <w:t xml:space="preserve">курса, грамотно и по существу излагает его, не допуская существенных неточностей в </w:t>
      </w:r>
      <w:r w:rsidRPr="001618FD">
        <w:rPr>
          <w:color w:val="000000"/>
          <w:spacing w:val="5"/>
          <w:sz w:val="24"/>
          <w:szCs w:val="24"/>
        </w:rPr>
        <w:t xml:space="preserve">ответе на вопрос, правильно применяет теоретические положения при решении </w:t>
      </w:r>
      <w:r w:rsidRPr="001618FD">
        <w:rPr>
          <w:color w:val="000000"/>
          <w:spacing w:val="10"/>
          <w:sz w:val="24"/>
          <w:szCs w:val="24"/>
        </w:rPr>
        <w:t xml:space="preserve">практических вопросов и задач, владеет необходимыми навыками и приемами их </w:t>
      </w:r>
      <w:r w:rsidRPr="001618FD">
        <w:rPr>
          <w:color w:val="000000"/>
          <w:spacing w:val="-1"/>
          <w:sz w:val="24"/>
          <w:szCs w:val="24"/>
        </w:rPr>
        <w:t>выполнения;</w:t>
      </w:r>
    </w:p>
    <w:p w:rsidR="008F6559" w:rsidRPr="001618FD" w:rsidRDefault="008F6559" w:rsidP="008F6559">
      <w:pPr>
        <w:numPr>
          <w:ilvl w:val="0"/>
          <w:numId w:val="31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pacing w:val="7"/>
          <w:sz w:val="24"/>
          <w:szCs w:val="24"/>
        </w:rPr>
        <w:t xml:space="preserve"> «не зачтено» выставляется студенту, который не знает </w:t>
      </w:r>
      <w:r w:rsidRPr="001618FD">
        <w:rPr>
          <w:color w:val="000000"/>
          <w:sz w:val="24"/>
          <w:szCs w:val="24"/>
        </w:rPr>
        <w:t xml:space="preserve">значительной части </w:t>
      </w:r>
      <w:r w:rsidRPr="001618FD">
        <w:rPr>
          <w:color w:val="000000"/>
          <w:sz w:val="24"/>
          <w:szCs w:val="24"/>
        </w:rPr>
        <w:lastRenderedPageBreak/>
        <w:t xml:space="preserve">программного материала, допускает существенные ошибки, неуверенно, с большими затруднениями решает практические задачи или не </w:t>
      </w:r>
      <w:r w:rsidRPr="001618FD">
        <w:rPr>
          <w:color w:val="000000"/>
          <w:spacing w:val="-1"/>
          <w:sz w:val="24"/>
          <w:szCs w:val="24"/>
        </w:rPr>
        <w:t>справляется с ними самостоятельно.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8F6559" w:rsidRPr="001618FD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Не поленитесь, воспользуйтесь вопросами для </w:t>
      </w:r>
      <w:r w:rsidRPr="001618FD">
        <w:rPr>
          <w:sz w:val="24"/>
          <w:szCs w:val="24"/>
        </w:rPr>
        <w:t>письменных и устных опросов</w:t>
      </w:r>
      <w:r w:rsidRPr="001618FD">
        <w:rPr>
          <w:noProof/>
          <w:sz w:val="24"/>
          <w:szCs w:val="24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A73F66" w:rsidRPr="001618FD" w:rsidRDefault="00A73F66" w:rsidP="008F6559">
      <w:pPr>
        <w:pStyle w:val="a4"/>
        <w:spacing w:line="240" w:lineRule="auto"/>
        <w:ind w:left="0" w:firstLine="709"/>
        <w:rPr>
          <w:sz w:val="24"/>
          <w:szCs w:val="24"/>
        </w:rPr>
      </w:pPr>
    </w:p>
    <w:sectPr w:rsidR="00A73F66" w:rsidRPr="001618FD" w:rsidSect="00A727EB">
      <w:footerReference w:type="default" r:id="rId14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51F" w:rsidRDefault="004E251F" w:rsidP="001F1490">
      <w:pPr>
        <w:spacing w:line="240" w:lineRule="auto"/>
      </w:pPr>
      <w:r>
        <w:separator/>
      </w:r>
    </w:p>
  </w:endnote>
  <w:endnote w:type="continuationSeparator" w:id="0">
    <w:p w:rsidR="004E251F" w:rsidRDefault="004E251F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53348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1618F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51F" w:rsidRDefault="004E251F" w:rsidP="001F1490">
      <w:pPr>
        <w:spacing w:line="240" w:lineRule="auto"/>
      </w:pPr>
      <w:r>
        <w:separator/>
      </w:r>
    </w:p>
  </w:footnote>
  <w:footnote w:type="continuationSeparator" w:id="0">
    <w:p w:rsidR="004E251F" w:rsidRDefault="004E251F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7" w15:restartNumberingAfterBreak="0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853857"/>
    <w:multiLevelType w:val="hybridMultilevel"/>
    <w:tmpl w:val="D0480024"/>
    <w:lvl w:ilvl="0" w:tplc="AC108C32">
      <w:start w:val="1"/>
      <w:numFmt w:val="decimal"/>
      <w:lvlText w:val="%1."/>
      <w:lvlJc w:val="left"/>
      <w:pPr>
        <w:ind w:left="178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1" w15:restartNumberingAfterBreak="0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0D058D"/>
    <w:multiLevelType w:val="hybridMultilevel"/>
    <w:tmpl w:val="C630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40881"/>
    <w:multiLevelType w:val="hybridMultilevel"/>
    <w:tmpl w:val="4F828746"/>
    <w:lvl w:ilvl="0" w:tplc="E0DE613A">
      <w:start w:val="1"/>
      <w:numFmt w:val="decimal"/>
      <w:lvlText w:val="%1."/>
      <w:lvlJc w:val="left"/>
      <w:pPr>
        <w:ind w:left="173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2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4" w15:restartNumberingAfterBreak="0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E90087"/>
    <w:multiLevelType w:val="hybridMultilevel"/>
    <w:tmpl w:val="BF884802"/>
    <w:lvl w:ilvl="0" w:tplc="0419000F">
      <w:start w:val="1"/>
      <w:numFmt w:val="decimal"/>
      <w:lvlText w:val="%1."/>
      <w:lvlJc w:val="left"/>
      <w:pPr>
        <w:ind w:left="1469" w:hanging="360"/>
      </w:p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6" w15:restartNumberingAfterBreak="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4C6C4B"/>
    <w:multiLevelType w:val="hybridMultilevel"/>
    <w:tmpl w:val="9580E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136ED8"/>
    <w:multiLevelType w:val="hybridMultilevel"/>
    <w:tmpl w:val="BD3AE70A"/>
    <w:lvl w:ilvl="0" w:tplc="AD647D06">
      <w:start w:val="1"/>
      <w:numFmt w:val="decimal"/>
      <w:lvlText w:val="%1."/>
      <w:lvlJc w:val="left"/>
      <w:pPr>
        <w:ind w:left="1909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 w15:restartNumberingAfterBreak="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 w15:restartNumberingAfterBreak="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36"/>
  </w:num>
  <w:num w:numId="8">
    <w:abstractNumId w:val="38"/>
  </w:num>
  <w:num w:numId="9">
    <w:abstractNumId w:val="40"/>
  </w:num>
  <w:num w:numId="10">
    <w:abstractNumId w:val="34"/>
  </w:num>
  <w:num w:numId="11">
    <w:abstractNumId w:val="26"/>
  </w:num>
  <w:num w:numId="12">
    <w:abstractNumId w:val="24"/>
  </w:num>
  <w:num w:numId="13">
    <w:abstractNumId w:val="19"/>
  </w:num>
  <w:num w:numId="14">
    <w:abstractNumId w:val="15"/>
  </w:num>
  <w:num w:numId="15">
    <w:abstractNumId w:val="16"/>
  </w:num>
  <w:num w:numId="16">
    <w:abstractNumId w:val="7"/>
  </w:num>
  <w:num w:numId="17">
    <w:abstractNumId w:val="9"/>
  </w:num>
  <w:num w:numId="18">
    <w:abstractNumId w:val="20"/>
  </w:num>
  <w:num w:numId="19">
    <w:abstractNumId w:val="39"/>
  </w:num>
  <w:num w:numId="20">
    <w:abstractNumId w:val="13"/>
  </w:num>
  <w:num w:numId="21">
    <w:abstractNumId w:val="32"/>
  </w:num>
  <w:num w:numId="22">
    <w:abstractNumId w:val="23"/>
  </w:num>
  <w:num w:numId="23">
    <w:abstractNumId w:val="35"/>
  </w:num>
  <w:num w:numId="24">
    <w:abstractNumId w:val="33"/>
  </w:num>
  <w:num w:numId="25">
    <w:abstractNumId w:val="12"/>
  </w:num>
  <w:num w:numId="26">
    <w:abstractNumId w:val="8"/>
  </w:num>
  <w:num w:numId="27">
    <w:abstractNumId w:val="25"/>
  </w:num>
  <w:num w:numId="28">
    <w:abstractNumId w:val="21"/>
  </w:num>
  <w:num w:numId="29">
    <w:abstractNumId w:val="10"/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</w:num>
  <w:num w:numId="33">
    <w:abstractNumId w:val="28"/>
  </w:num>
  <w:num w:numId="34">
    <w:abstractNumId w:val="14"/>
  </w:num>
  <w:num w:numId="35">
    <w:abstractNumId w:val="2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F7F"/>
    <w:rsid w:val="000211BA"/>
    <w:rsid w:val="0003156A"/>
    <w:rsid w:val="000408CD"/>
    <w:rsid w:val="00043472"/>
    <w:rsid w:val="00051E75"/>
    <w:rsid w:val="000603C5"/>
    <w:rsid w:val="00064C29"/>
    <w:rsid w:val="000A0BE3"/>
    <w:rsid w:val="000A68D6"/>
    <w:rsid w:val="000C098C"/>
    <w:rsid w:val="000C0F7F"/>
    <w:rsid w:val="000C68C9"/>
    <w:rsid w:val="000F51F2"/>
    <w:rsid w:val="000F643F"/>
    <w:rsid w:val="001160F4"/>
    <w:rsid w:val="00126A05"/>
    <w:rsid w:val="00146B0A"/>
    <w:rsid w:val="0014725F"/>
    <w:rsid w:val="001618FD"/>
    <w:rsid w:val="00180BE3"/>
    <w:rsid w:val="001867D0"/>
    <w:rsid w:val="00195E04"/>
    <w:rsid w:val="001A28F7"/>
    <w:rsid w:val="001A60BF"/>
    <w:rsid w:val="001B572E"/>
    <w:rsid w:val="001D08BA"/>
    <w:rsid w:val="001E149F"/>
    <w:rsid w:val="001E6AEC"/>
    <w:rsid w:val="001F1490"/>
    <w:rsid w:val="001F7DF6"/>
    <w:rsid w:val="00201E85"/>
    <w:rsid w:val="00247EBF"/>
    <w:rsid w:val="00256037"/>
    <w:rsid w:val="002672EC"/>
    <w:rsid w:val="002A6852"/>
    <w:rsid w:val="002D08D2"/>
    <w:rsid w:val="002D18A6"/>
    <w:rsid w:val="002D2374"/>
    <w:rsid w:val="002F2C6D"/>
    <w:rsid w:val="00302382"/>
    <w:rsid w:val="00307E80"/>
    <w:rsid w:val="003123ED"/>
    <w:rsid w:val="00324444"/>
    <w:rsid w:val="00326C79"/>
    <w:rsid w:val="00337D5F"/>
    <w:rsid w:val="00344024"/>
    <w:rsid w:val="00382536"/>
    <w:rsid w:val="0039343D"/>
    <w:rsid w:val="003B3912"/>
    <w:rsid w:val="003B5CAA"/>
    <w:rsid w:val="0040036C"/>
    <w:rsid w:val="00424021"/>
    <w:rsid w:val="004416D5"/>
    <w:rsid w:val="00450AC7"/>
    <w:rsid w:val="00486CF3"/>
    <w:rsid w:val="004930C2"/>
    <w:rsid w:val="004B0BF4"/>
    <w:rsid w:val="004B1418"/>
    <w:rsid w:val="004E251F"/>
    <w:rsid w:val="004E46B1"/>
    <w:rsid w:val="004E488F"/>
    <w:rsid w:val="00502872"/>
    <w:rsid w:val="00515395"/>
    <w:rsid w:val="005519D3"/>
    <w:rsid w:val="00553348"/>
    <w:rsid w:val="00573A41"/>
    <w:rsid w:val="00575572"/>
    <w:rsid w:val="0058008D"/>
    <w:rsid w:val="00583ACB"/>
    <w:rsid w:val="005A24D1"/>
    <w:rsid w:val="005F4BD2"/>
    <w:rsid w:val="005F7998"/>
    <w:rsid w:val="00604F62"/>
    <w:rsid w:val="0061293B"/>
    <w:rsid w:val="00635039"/>
    <w:rsid w:val="00637E82"/>
    <w:rsid w:val="006774D0"/>
    <w:rsid w:val="006B1EB0"/>
    <w:rsid w:val="00705FF3"/>
    <w:rsid w:val="0073349C"/>
    <w:rsid w:val="00752956"/>
    <w:rsid w:val="0075546F"/>
    <w:rsid w:val="00757D67"/>
    <w:rsid w:val="00762B4C"/>
    <w:rsid w:val="007632B7"/>
    <w:rsid w:val="007A157C"/>
    <w:rsid w:val="007B0BA5"/>
    <w:rsid w:val="007C5A38"/>
    <w:rsid w:val="007D1B1E"/>
    <w:rsid w:val="007E4247"/>
    <w:rsid w:val="007F0A9B"/>
    <w:rsid w:val="007F6133"/>
    <w:rsid w:val="00850018"/>
    <w:rsid w:val="00862704"/>
    <w:rsid w:val="0087063B"/>
    <w:rsid w:val="00876AA2"/>
    <w:rsid w:val="00892DAA"/>
    <w:rsid w:val="008A687F"/>
    <w:rsid w:val="008A744B"/>
    <w:rsid w:val="008C0CB5"/>
    <w:rsid w:val="008C44FD"/>
    <w:rsid w:val="008D4670"/>
    <w:rsid w:val="008F1922"/>
    <w:rsid w:val="008F490D"/>
    <w:rsid w:val="008F6559"/>
    <w:rsid w:val="00900A03"/>
    <w:rsid w:val="00912C90"/>
    <w:rsid w:val="00946ADA"/>
    <w:rsid w:val="0094793F"/>
    <w:rsid w:val="0095672E"/>
    <w:rsid w:val="00974161"/>
    <w:rsid w:val="009A5CB6"/>
    <w:rsid w:val="009F1E0E"/>
    <w:rsid w:val="00A05626"/>
    <w:rsid w:val="00A302CC"/>
    <w:rsid w:val="00A600AF"/>
    <w:rsid w:val="00A63058"/>
    <w:rsid w:val="00A6387A"/>
    <w:rsid w:val="00A642F6"/>
    <w:rsid w:val="00A71BEA"/>
    <w:rsid w:val="00A727EB"/>
    <w:rsid w:val="00A73F66"/>
    <w:rsid w:val="00A800B9"/>
    <w:rsid w:val="00A84B09"/>
    <w:rsid w:val="00A9216B"/>
    <w:rsid w:val="00AC0DA4"/>
    <w:rsid w:val="00AF164C"/>
    <w:rsid w:val="00B058A7"/>
    <w:rsid w:val="00B06FF2"/>
    <w:rsid w:val="00B16B80"/>
    <w:rsid w:val="00B25D4D"/>
    <w:rsid w:val="00B31621"/>
    <w:rsid w:val="00B47D82"/>
    <w:rsid w:val="00B5068F"/>
    <w:rsid w:val="00B5579C"/>
    <w:rsid w:val="00B60DA4"/>
    <w:rsid w:val="00B832D6"/>
    <w:rsid w:val="00B836A2"/>
    <w:rsid w:val="00B865C2"/>
    <w:rsid w:val="00B931BB"/>
    <w:rsid w:val="00BD445E"/>
    <w:rsid w:val="00C042EB"/>
    <w:rsid w:val="00C12D91"/>
    <w:rsid w:val="00C15929"/>
    <w:rsid w:val="00C15AB2"/>
    <w:rsid w:val="00C30269"/>
    <w:rsid w:val="00C33C66"/>
    <w:rsid w:val="00C40FD7"/>
    <w:rsid w:val="00C61270"/>
    <w:rsid w:val="00C953A6"/>
    <w:rsid w:val="00C97653"/>
    <w:rsid w:val="00CB4CE7"/>
    <w:rsid w:val="00CE1CAC"/>
    <w:rsid w:val="00CF13BF"/>
    <w:rsid w:val="00CF2A1E"/>
    <w:rsid w:val="00CF6B31"/>
    <w:rsid w:val="00CF7077"/>
    <w:rsid w:val="00D13B9E"/>
    <w:rsid w:val="00D21EBE"/>
    <w:rsid w:val="00D23903"/>
    <w:rsid w:val="00D30703"/>
    <w:rsid w:val="00D41717"/>
    <w:rsid w:val="00D44598"/>
    <w:rsid w:val="00D45B9F"/>
    <w:rsid w:val="00D5030A"/>
    <w:rsid w:val="00D53044"/>
    <w:rsid w:val="00D63187"/>
    <w:rsid w:val="00D63A2C"/>
    <w:rsid w:val="00D67503"/>
    <w:rsid w:val="00D74EC5"/>
    <w:rsid w:val="00D92720"/>
    <w:rsid w:val="00DA2DA2"/>
    <w:rsid w:val="00DB3464"/>
    <w:rsid w:val="00DB58E4"/>
    <w:rsid w:val="00DC213F"/>
    <w:rsid w:val="00DD4F28"/>
    <w:rsid w:val="00DF694C"/>
    <w:rsid w:val="00DF7198"/>
    <w:rsid w:val="00E058B6"/>
    <w:rsid w:val="00E14361"/>
    <w:rsid w:val="00E17D13"/>
    <w:rsid w:val="00E33A39"/>
    <w:rsid w:val="00E73C06"/>
    <w:rsid w:val="00E80909"/>
    <w:rsid w:val="00E81DE1"/>
    <w:rsid w:val="00E87280"/>
    <w:rsid w:val="00EA3C9F"/>
    <w:rsid w:val="00EA630B"/>
    <w:rsid w:val="00EC628F"/>
    <w:rsid w:val="00EF4DF2"/>
    <w:rsid w:val="00F2126A"/>
    <w:rsid w:val="00F22EE8"/>
    <w:rsid w:val="00F47F40"/>
    <w:rsid w:val="00F517F6"/>
    <w:rsid w:val="00F56459"/>
    <w:rsid w:val="00F8482F"/>
    <w:rsid w:val="00F87638"/>
    <w:rsid w:val="00FC5D24"/>
    <w:rsid w:val="00FC5F17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6CBFC-E7DF-4BF1-B239-B48FC1B6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uiPriority w:val="99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Заголовок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02872"/>
    <w:pPr>
      <w:widowControl w:val="0"/>
      <w:snapToGrid w:val="0"/>
      <w:spacing w:after="0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9">
    <w:name w:val="FollowedHyperlink"/>
    <w:basedOn w:val="a1"/>
    <w:uiPriority w:val="99"/>
    <w:semiHidden/>
    <w:unhideWhenUsed/>
    <w:rsid w:val="00CF7077"/>
    <w:rPr>
      <w:color w:val="954F72" w:themeColor="followedHyperlink"/>
      <w:u w:val="single"/>
    </w:rPr>
  </w:style>
  <w:style w:type="paragraph" w:styleId="afa">
    <w:name w:val="Subtitle"/>
    <w:basedOn w:val="a0"/>
    <w:next w:val="a0"/>
    <w:link w:val="afb"/>
    <w:uiPriority w:val="11"/>
    <w:qFormat/>
    <w:rsid w:val="00DA2DA2"/>
    <w:pPr>
      <w:widowControl/>
      <w:numPr>
        <w:ilvl w:val="1"/>
      </w:numPr>
      <w:spacing w:line="240" w:lineRule="auto"/>
      <w:ind w:left="40" w:firstLine="709"/>
    </w:pPr>
    <w:rPr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uiPriority w:val="11"/>
    <w:rsid w:val="00DA2DA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471655" TargetMode="External"/><Relationship Id="rId13" Type="http://schemas.openxmlformats.org/officeDocument/2006/relationships/hyperlink" Target="https://znanium.com/catalog/product/4455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4697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2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652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652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B3D42-1BA5-48E7-9ADE-AC6B9CEC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2022-03-23T10:56:00Z</dcterms:created>
  <dcterms:modified xsi:type="dcterms:W3CDTF">2022-03-23T09:53:00Z</dcterms:modified>
</cp:coreProperties>
</file>