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4D" w:rsidRPr="004269E2" w:rsidRDefault="00DC254D" w:rsidP="00DC254D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DC254D" w:rsidRDefault="00DC254D" w:rsidP="00DC254D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DC254D" w:rsidRDefault="00DC254D" w:rsidP="00DC254D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DC254D" w:rsidRDefault="00DC254D" w:rsidP="00DC254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C254D" w:rsidRDefault="00DC254D" w:rsidP="00DC254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DC254D" w:rsidRDefault="00DC254D" w:rsidP="00DC254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DC254D" w:rsidRPr="00E01DB3" w:rsidRDefault="00DC254D" w:rsidP="00DC254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DC254D" w:rsidRDefault="00DC254D" w:rsidP="00DC254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DC254D" w:rsidRDefault="00DC254D" w:rsidP="00DC254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28"/>
          <w:szCs w:val="28"/>
        </w:rPr>
        <w:t>Кафедра теории и практики перевода</w:t>
      </w:r>
    </w:p>
    <w:p w:rsidR="00DC254D" w:rsidRDefault="00DC254D" w:rsidP="00DC254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DC254D" w:rsidRDefault="00DC254D" w:rsidP="00DC254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DC254D" w:rsidRDefault="00DC254D" w:rsidP="00DC254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DC254D" w:rsidRPr="00D950CD" w:rsidRDefault="00DC254D" w:rsidP="00DC254D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C254D" w:rsidRDefault="00DC254D" w:rsidP="00DC254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«Аудиовизуальный перевод»</w:t>
      </w:r>
    </w:p>
    <w:p w:rsidR="00DC254D" w:rsidRDefault="00DC254D" w:rsidP="00DC254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C254D" w:rsidRDefault="00DC254D" w:rsidP="00DC254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C254D" w:rsidRDefault="00DC254D" w:rsidP="00DC254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C254D" w:rsidRDefault="00DC254D" w:rsidP="00DC25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DC254D" w:rsidRDefault="00DC254D" w:rsidP="00DC254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C254D" w:rsidRDefault="00DC254D" w:rsidP="00DC25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Перевод и </w:t>
      </w:r>
      <w:proofErr w:type="spellStart"/>
      <w:r>
        <w:rPr>
          <w:i/>
          <w:sz w:val="24"/>
          <w:u w:val="single"/>
        </w:rPr>
        <w:t>переводоведение</w:t>
      </w:r>
      <w:proofErr w:type="spellEnd"/>
      <w:r>
        <w:rPr>
          <w:i/>
          <w:sz w:val="24"/>
          <w:u w:val="single"/>
        </w:rPr>
        <w:t xml:space="preserve"> (английский язык, второй иностранный язык)</w:t>
      </w:r>
    </w:p>
    <w:p w:rsidR="00DC254D" w:rsidRDefault="00DC254D" w:rsidP="00DC254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C254D" w:rsidRDefault="00DC254D" w:rsidP="00DC254D">
      <w:pPr>
        <w:pStyle w:val="ReportHead"/>
        <w:suppressAutoHyphens/>
        <w:rPr>
          <w:sz w:val="24"/>
        </w:rPr>
      </w:pPr>
    </w:p>
    <w:p w:rsidR="00DC254D" w:rsidRDefault="00DC254D" w:rsidP="00DC254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C254D" w:rsidRDefault="00DC254D" w:rsidP="00DC25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C254D" w:rsidRDefault="00DC254D" w:rsidP="00DC25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C254D" w:rsidRDefault="00DC254D" w:rsidP="00DC25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Pr="00E01DB3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C254D" w:rsidRDefault="00DC254D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871D9" w:rsidRDefault="00B871D9" w:rsidP="00DC254D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871D9" w:rsidRPr="00E01DB3" w:rsidRDefault="00B871D9" w:rsidP="00DC254D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Год набора 2022</w:t>
      </w:r>
    </w:p>
    <w:p w:rsidR="00DC254D" w:rsidRDefault="00DC254D" w:rsidP="00DC254D">
      <w:p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br w:type="page"/>
      </w:r>
    </w:p>
    <w:p w:rsidR="00DC254D" w:rsidRPr="004269E2" w:rsidRDefault="00DC254D" w:rsidP="00DC254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 ______________________________</w:t>
      </w:r>
      <w:r w:rsidR="00B871D9">
        <w:rPr>
          <w:rFonts w:eastAsia="Calibri"/>
          <w:sz w:val="28"/>
          <w:szCs w:val="28"/>
          <w:lang w:eastAsia="en-US"/>
        </w:rPr>
        <w:t xml:space="preserve"> </w:t>
      </w:r>
      <w:r w:rsidR="00B871D9">
        <w:rPr>
          <w:rFonts w:eastAsia="Calibri"/>
          <w:sz w:val="28"/>
          <w:szCs w:val="28"/>
          <w:lang w:eastAsia="en-US"/>
        </w:rPr>
        <w:t>Я.А.</w:t>
      </w:r>
      <w:r w:rsidR="00B871D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Бузаева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DC254D" w:rsidRPr="004269E2" w:rsidRDefault="00DC254D" w:rsidP="00DC254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C254D" w:rsidRDefault="00DC254D" w:rsidP="00DC254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C254D" w:rsidRDefault="00DC254D" w:rsidP="00DC254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C254D" w:rsidRPr="004269E2" w:rsidRDefault="00DC254D" w:rsidP="00DC254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теории и практики перевода</w:t>
      </w:r>
    </w:p>
    <w:p w:rsidR="00DC254D" w:rsidRDefault="00DC254D" w:rsidP="00DC254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C254D" w:rsidRPr="004269E2" w:rsidRDefault="00DC254D" w:rsidP="00DC254D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B871D9">
        <w:rPr>
          <w:rFonts w:eastAsia="Calibri"/>
          <w:sz w:val="28"/>
          <w:szCs w:val="28"/>
          <w:lang w:eastAsia="en-US"/>
        </w:rPr>
        <w:t>______________________</w:t>
      </w:r>
      <w:r w:rsidR="00B871D9">
        <w:rPr>
          <w:rFonts w:eastAsia="Calibri"/>
          <w:sz w:val="28"/>
          <w:szCs w:val="28"/>
          <w:lang w:eastAsia="en-US"/>
        </w:rPr>
        <w:t>Е.Д.</w:t>
      </w:r>
      <w:r w:rsidR="00B871D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Андреева </w:t>
      </w: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Pr="00DC254D" w:rsidRDefault="00DC254D" w:rsidP="00DC254D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Calibri"/>
          <w:szCs w:val="28"/>
        </w:rPr>
        <w:t>Методические указания</w:t>
      </w:r>
      <w:r w:rsidRPr="004269E2">
        <w:rPr>
          <w:rFonts w:eastAsia="Calibri"/>
          <w:szCs w:val="28"/>
        </w:rPr>
        <w:t xml:space="preserve"> является приложением к рабочей программе по дисциплине</w:t>
      </w:r>
      <w:r>
        <w:rPr>
          <w:rFonts w:eastAsia="Calibri"/>
          <w:szCs w:val="28"/>
        </w:rPr>
        <w:t xml:space="preserve"> </w:t>
      </w:r>
      <w:r>
        <w:rPr>
          <w:i/>
          <w:sz w:val="24"/>
        </w:rPr>
        <w:t>«</w:t>
      </w:r>
      <w:r w:rsidR="00B871D9">
        <w:rPr>
          <w:i/>
          <w:sz w:val="24"/>
        </w:rPr>
        <w:t>А</w:t>
      </w:r>
      <w:r>
        <w:rPr>
          <w:i/>
          <w:sz w:val="24"/>
        </w:rPr>
        <w:t>удиовизуальный перевод»</w:t>
      </w:r>
      <w:r w:rsidRPr="00911A87">
        <w:rPr>
          <w:rFonts w:eastAsia="Calibri"/>
          <w:szCs w:val="28"/>
        </w:rPr>
        <w:t>,</w:t>
      </w:r>
      <w:r w:rsidRPr="004269E2">
        <w:rPr>
          <w:rFonts w:eastAsia="Calibri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Cs w:val="28"/>
        </w:rPr>
        <w:t>___</w:t>
      </w:r>
    </w:p>
    <w:p w:rsidR="00DC254D" w:rsidRDefault="00DC254D" w:rsidP="00DC254D">
      <w:pPr>
        <w:jc w:val="both"/>
        <w:rPr>
          <w:sz w:val="28"/>
          <w:szCs w:val="28"/>
        </w:rPr>
      </w:pP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C254D" w:rsidRDefault="00DC254D" w:rsidP="00DC254D">
      <w:pPr>
        <w:jc w:val="both"/>
        <w:rPr>
          <w:snapToGrid w:val="0"/>
          <w:sz w:val="28"/>
          <w:szCs w:val="28"/>
        </w:rPr>
      </w:pPr>
    </w:p>
    <w:p w:rsidR="00DC254D" w:rsidRDefault="00DC254D" w:rsidP="00DC254D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rPr>
          <w:rFonts w:eastAsia="Times New Roman"/>
          <w:b w:val="0"/>
          <w:bCs w:val="0"/>
          <w:color w:val="auto"/>
          <w:sz w:val="24"/>
          <w:szCs w:val="24"/>
          <w:lang w:eastAsia="ru-RU"/>
        </w:rPr>
        <w:id w:val="105022253"/>
      </w:sdtPr>
      <w:sdtEndPr/>
      <w:sdtContent>
        <w:p w:rsidR="00DC254D" w:rsidRPr="00ED23E6" w:rsidRDefault="00DC254D" w:rsidP="00DC254D">
          <w:pPr>
            <w:pStyle w:val="a8"/>
            <w:numPr>
              <w:ilvl w:val="0"/>
              <w:numId w:val="0"/>
            </w:numPr>
            <w:spacing w:before="0"/>
          </w:pPr>
        </w:p>
        <w:p w:rsidR="00DC254D" w:rsidRPr="00B72BF0" w:rsidRDefault="00DC254D" w:rsidP="00DC254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B72BF0">
            <w:rPr>
              <w:sz w:val="28"/>
              <w:szCs w:val="28"/>
            </w:rPr>
            <w:fldChar w:fldCharType="begin"/>
          </w:r>
          <w:r w:rsidRPr="00B72BF0">
            <w:rPr>
              <w:sz w:val="28"/>
              <w:szCs w:val="28"/>
            </w:rPr>
            <w:instrText xml:space="preserve"> TOC \o "1-3" \h \z \u </w:instrText>
          </w:r>
          <w:r w:rsidRPr="00B72BF0">
            <w:rPr>
              <w:sz w:val="28"/>
              <w:szCs w:val="28"/>
            </w:rPr>
            <w:fldChar w:fldCharType="separate"/>
          </w:r>
          <w:hyperlink w:anchor="_Toc16637772" w:history="1">
            <w:r w:rsidRPr="00B72BF0">
              <w:rPr>
                <w:rStyle w:val="a7"/>
                <w:noProof/>
                <w:spacing w:val="7"/>
                <w:sz w:val="28"/>
                <w:szCs w:val="28"/>
              </w:rPr>
              <w:t>1 Методические указания по практическим занятиям</w:t>
            </w:r>
            <w:r w:rsidRPr="00B72BF0">
              <w:rPr>
                <w:noProof/>
                <w:webHidden/>
                <w:sz w:val="28"/>
                <w:szCs w:val="28"/>
              </w:rPr>
              <w:tab/>
            </w:r>
            <w:r w:rsidRPr="00B72BF0">
              <w:rPr>
                <w:noProof/>
                <w:webHidden/>
                <w:sz w:val="28"/>
                <w:szCs w:val="28"/>
              </w:rPr>
              <w:fldChar w:fldCharType="begin"/>
            </w:r>
            <w:r w:rsidRPr="00B72BF0">
              <w:rPr>
                <w:noProof/>
                <w:webHidden/>
                <w:sz w:val="28"/>
                <w:szCs w:val="28"/>
              </w:rPr>
              <w:instrText xml:space="preserve"> PAGEREF _Toc16637772 \h </w:instrText>
            </w:r>
            <w:r w:rsidRPr="00B72BF0">
              <w:rPr>
                <w:noProof/>
                <w:webHidden/>
                <w:sz w:val="28"/>
                <w:szCs w:val="28"/>
              </w:rPr>
            </w:r>
            <w:r w:rsidRPr="00B72BF0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B72B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54D" w:rsidRPr="00B72BF0" w:rsidRDefault="009C7DFE" w:rsidP="00DC254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6637773" w:history="1">
            <w:r w:rsidR="00DC254D" w:rsidRPr="00B72BF0">
              <w:rPr>
                <w:rStyle w:val="a7"/>
                <w:noProof/>
                <w:spacing w:val="7"/>
                <w:sz w:val="28"/>
                <w:szCs w:val="28"/>
              </w:rPr>
              <w:t>2 Методические указания по выполнению индивидуального творческого задания</w:t>
            </w:r>
            <w:r w:rsidR="00DC254D" w:rsidRPr="00B72BF0">
              <w:rPr>
                <w:noProof/>
                <w:webHidden/>
                <w:sz w:val="28"/>
                <w:szCs w:val="28"/>
              </w:rPr>
              <w:tab/>
            </w:r>
            <w:r w:rsidR="00F012E3">
              <w:rPr>
                <w:noProof/>
                <w:webHidden/>
                <w:sz w:val="28"/>
                <w:szCs w:val="28"/>
              </w:rPr>
              <w:t>5</w:t>
            </w:r>
          </w:hyperlink>
        </w:p>
        <w:p w:rsidR="00DC254D" w:rsidRPr="00B72BF0" w:rsidRDefault="009C7DFE" w:rsidP="00DC254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6637774" w:history="1">
            <w:r w:rsidR="00DC254D" w:rsidRPr="00B72BF0">
              <w:rPr>
                <w:rStyle w:val="a7"/>
                <w:noProof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r w:rsidR="00DC254D" w:rsidRPr="00B72BF0">
              <w:rPr>
                <w:noProof/>
                <w:webHidden/>
                <w:sz w:val="28"/>
                <w:szCs w:val="28"/>
              </w:rPr>
              <w:tab/>
            </w:r>
            <w:r w:rsidR="00F012E3">
              <w:rPr>
                <w:noProof/>
                <w:webHidden/>
                <w:sz w:val="28"/>
                <w:szCs w:val="28"/>
              </w:rPr>
              <w:t>5</w:t>
            </w:r>
          </w:hyperlink>
        </w:p>
        <w:p w:rsidR="00DC254D" w:rsidRPr="00B72BF0" w:rsidRDefault="009C7DFE" w:rsidP="00DC254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6637775" w:history="1">
            <w:r w:rsidR="00DC254D" w:rsidRPr="00B72BF0">
              <w:rPr>
                <w:rStyle w:val="a7"/>
                <w:noProof/>
                <w:spacing w:val="7"/>
                <w:sz w:val="28"/>
                <w:szCs w:val="28"/>
              </w:rPr>
              <w:t>4 Методические указания по промежуточной аттестации</w:t>
            </w:r>
            <w:r w:rsidR="00DC254D" w:rsidRPr="00B72BF0">
              <w:rPr>
                <w:noProof/>
                <w:webHidden/>
                <w:sz w:val="28"/>
                <w:szCs w:val="28"/>
              </w:rPr>
              <w:tab/>
            </w:r>
            <w:r w:rsidR="00F012E3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DC254D" w:rsidRDefault="00DC254D" w:rsidP="00DC254D">
          <w:pPr>
            <w:spacing w:line="276" w:lineRule="auto"/>
          </w:pPr>
          <w:r w:rsidRPr="00B72BF0">
            <w:rPr>
              <w:sz w:val="28"/>
              <w:szCs w:val="28"/>
            </w:rPr>
            <w:fldChar w:fldCharType="end"/>
          </w:r>
        </w:p>
      </w:sdtContent>
    </w:sdt>
    <w:p w:rsidR="00DC254D" w:rsidRDefault="00DC254D" w:rsidP="00DC254D"/>
    <w:p w:rsidR="00DC254D" w:rsidRDefault="00DC254D" w:rsidP="00DC254D">
      <w:pPr>
        <w:rPr>
          <w:i/>
        </w:rPr>
      </w:pPr>
    </w:p>
    <w:p w:rsidR="00DC254D" w:rsidRPr="00AD0E63" w:rsidRDefault="00DC254D" w:rsidP="00DC254D"/>
    <w:p w:rsidR="00DC254D" w:rsidRPr="00AD0E63" w:rsidRDefault="00DC254D" w:rsidP="00DC254D"/>
    <w:p w:rsidR="00DC254D" w:rsidRPr="00AD0E63" w:rsidRDefault="00DC254D" w:rsidP="00DC254D"/>
    <w:p w:rsidR="00DC254D" w:rsidRDefault="00DC254D" w:rsidP="00DC254D"/>
    <w:p w:rsidR="00DC254D" w:rsidRPr="00AD0E63" w:rsidRDefault="00DC254D" w:rsidP="00DC254D"/>
    <w:p w:rsidR="00DC254D" w:rsidRPr="00AD0E63" w:rsidRDefault="00DC254D" w:rsidP="00DC254D"/>
    <w:p w:rsidR="00DC254D" w:rsidRDefault="00DC254D" w:rsidP="00DC254D"/>
    <w:p w:rsidR="00DC254D" w:rsidRPr="009307BE" w:rsidRDefault="00DC254D" w:rsidP="00DC254D">
      <w:pPr>
        <w:pStyle w:val="1"/>
        <w:numPr>
          <w:ilvl w:val="0"/>
          <w:numId w:val="0"/>
        </w:numPr>
        <w:spacing w:before="0"/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1" w:name="_Toc10759798"/>
      <w:bookmarkStart w:id="2" w:name="_Toc16637772"/>
      <w:r w:rsidRPr="009307BE">
        <w:rPr>
          <w:color w:val="000000"/>
          <w:spacing w:val="7"/>
        </w:rPr>
        <w:lastRenderedPageBreak/>
        <w:t>1</w:t>
      </w:r>
      <w:r>
        <w:rPr>
          <w:color w:val="000000"/>
          <w:spacing w:val="7"/>
        </w:rPr>
        <w:t>.</w:t>
      </w:r>
      <w:r w:rsidRPr="009307BE">
        <w:rPr>
          <w:color w:val="000000"/>
          <w:spacing w:val="7"/>
        </w:rPr>
        <w:t xml:space="preserve"> Методические указания по </w:t>
      </w:r>
      <w:r>
        <w:rPr>
          <w:color w:val="000000"/>
          <w:spacing w:val="7"/>
        </w:rPr>
        <w:t>практическим</w:t>
      </w:r>
      <w:r w:rsidRPr="009307BE">
        <w:rPr>
          <w:color w:val="000000"/>
          <w:spacing w:val="7"/>
        </w:rPr>
        <w:t xml:space="preserve"> занятиям</w:t>
      </w:r>
      <w:bookmarkEnd w:id="1"/>
      <w:bookmarkEnd w:id="2"/>
    </w:p>
    <w:p w:rsidR="00DC254D" w:rsidRPr="009307BE" w:rsidRDefault="00DC254D" w:rsidP="00DC254D">
      <w:pPr>
        <w:spacing w:line="276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DC254D" w:rsidRPr="00F012E3" w:rsidRDefault="00DC254D" w:rsidP="00F012E3">
      <w:pPr>
        <w:ind w:firstLine="709"/>
        <w:jc w:val="both"/>
      </w:pPr>
      <w:r w:rsidRPr="00F012E3">
        <w:t>Практические занятия являются основной формой обучения дисциплине «Аудиовизуальный перевод», за время освоения которой студенты должны:</w:t>
      </w:r>
    </w:p>
    <w:p w:rsidR="00B871D9" w:rsidRPr="00B871D9" w:rsidRDefault="00B871D9" w:rsidP="00B871D9">
      <w:pPr>
        <w:pStyle w:val="ReportMain"/>
        <w:suppressAutoHyphens/>
        <w:ind w:firstLine="709"/>
        <w:jc w:val="both"/>
        <w:rPr>
          <w:i/>
          <w:szCs w:val="24"/>
        </w:rPr>
      </w:pPr>
      <w:r w:rsidRPr="00B871D9">
        <w:rPr>
          <w:i/>
          <w:szCs w:val="24"/>
        </w:rPr>
        <w:t>- сформировать умение анализировать аудиовизуальное произведение;</w:t>
      </w:r>
    </w:p>
    <w:p w:rsidR="00B871D9" w:rsidRPr="00B871D9" w:rsidRDefault="00B871D9" w:rsidP="00B871D9">
      <w:pPr>
        <w:pStyle w:val="ReportMain"/>
        <w:suppressAutoHyphens/>
        <w:ind w:firstLine="709"/>
        <w:jc w:val="both"/>
        <w:rPr>
          <w:i/>
          <w:szCs w:val="24"/>
        </w:rPr>
      </w:pPr>
      <w:r w:rsidRPr="00B871D9">
        <w:rPr>
          <w:i/>
          <w:szCs w:val="24"/>
        </w:rPr>
        <w:t xml:space="preserve">- сформировать умение работать в </w:t>
      </w:r>
      <w:proofErr w:type="spellStart"/>
      <w:r w:rsidRPr="00B871D9">
        <w:rPr>
          <w:i/>
          <w:szCs w:val="24"/>
        </w:rPr>
        <w:t>субтитровочных</w:t>
      </w:r>
      <w:proofErr w:type="spellEnd"/>
      <w:r w:rsidRPr="00B871D9">
        <w:rPr>
          <w:i/>
          <w:szCs w:val="24"/>
        </w:rPr>
        <w:t xml:space="preserve"> программах с обязательным соблюдением </w:t>
      </w:r>
      <w:proofErr w:type="spellStart"/>
      <w:r w:rsidRPr="00B871D9">
        <w:rPr>
          <w:i/>
          <w:szCs w:val="24"/>
        </w:rPr>
        <w:t>стайлгайдов</w:t>
      </w:r>
      <w:proofErr w:type="spellEnd"/>
      <w:r w:rsidRPr="00B871D9">
        <w:rPr>
          <w:i/>
          <w:szCs w:val="24"/>
        </w:rPr>
        <w:t>;</w:t>
      </w:r>
    </w:p>
    <w:p w:rsidR="00B871D9" w:rsidRPr="00B871D9" w:rsidRDefault="00B871D9" w:rsidP="00B871D9">
      <w:pPr>
        <w:pStyle w:val="ReportMain"/>
        <w:suppressAutoHyphens/>
        <w:ind w:firstLine="709"/>
        <w:jc w:val="both"/>
        <w:rPr>
          <w:i/>
          <w:szCs w:val="24"/>
        </w:rPr>
      </w:pPr>
      <w:r w:rsidRPr="00B871D9">
        <w:rPr>
          <w:i/>
          <w:szCs w:val="24"/>
        </w:rPr>
        <w:t>- сформировать умение переводить под дублирование и закадровый перевод;</w:t>
      </w:r>
    </w:p>
    <w:p w:rsidR="00B871D9" w:rsidRPr="00B871D9" w:rsidRDefault="00B871D9" w:rsidP="00B871D9">
      <w:pPr>
        <w:pStyle w:val="ReportMain"/>
        <w:suppressAutoHyphens/>
        <w:ind w:firstLine="709"/>
        <w:jc w:val="both"/>
        <w:rPr>
          <w:i/>
          <w:szCs w:val="24"/>
        </w:rPr>
      </w:pPr>
      <w:r w:rsidRPr="00B871D9">
        <w:rPr>
          <w:i/>
          <w:szCs w:val="24"/>
        </w:rPr>
        <w:t>- сформировать навык составления глоссариев;</w:t>
      </w:r>
    </w:p>
    <w:p w:rsidR="00DC254D" w:rsidRPr="00F012E3" w:rsidRDefault="00B871D9" w:rsidP="00B871D9">
      <w:pPr>
        <w:pStyle w:val="ReportMain"/>
        <w:suppressAutoHyphens/>
        <w:ind w:firstLine="709"/>
        <w:jc w:val="both"/>
        <w:rPr>
          <w:szCs w:val="24"/>
        </w:rPr>
      </w:pPr>
      <w:r w:rsidRPr="00B871D9">
        <w:rPr>
          <w:i/>
          <w:szCs w:val="24"/>
        </w:rPr>
        <w:t xml:space="preserve">- получить знание основ </w:t>
      </w:r>
      <w:proofErr w:type="spellStart"/>
      <w:r w:rsidRPr="00B871D9">
        <w:rPr>
          <w:i/>
          <w:szCs w:val="24"/>
        </w:rPr>
        <w:t>тифлокомментирования</w:t>
      </w:r>
      <w:proofErr w:type="spellEnd"/>
      <w:r w:rsidRPr="00B871D9">
        <w:rPr>
          <w:i/>
          <w:szCs w:val="24"/>
        </w:rPr>
        <w:t xml:space="preserve"> (</w:t>
      </w:r>
      <w:proofErr w:type="spellStart"/>
      <w:r w:rsidRPr="00B871D9">
        <w:rPr>
          <w:i/>
          <w:szCs w:val="24"/>
        </w:rPr>
        <w:t>аудиодескрипции</w:t>
      </w:r>
      <w:proofErr w:type="spellEnd"/>
      <w:r w:rsidRPr="00B871D9">
        <w:rPr>
          <w:i/>
          <w:szCs w:val="24"/>
        </w:rPr>
        <w:t>).</w:t>
      </w:r>
      <w:bookmarkStart w:id="3" w:name="_GoBack"/>
      <w:bookmarkEnd w:id="3"/>
    </w:p>
    <w:p w:rsidR="00DC254D" w:rsidRPr="00F012E3" w:rsidRDefault="00DC254D" w:rsidP="00F012E3">
      <w:pPr>
        <w:ind w:firstLine="709"/>
        <w:jc w:val="both"/>
      </w:pPr>
      <w:r w:rsidRPr="00F012E3">
        <w:t xml:space="preserve">Изучение дисциплины следует начинать с анализа рабочей программы, особое </w:t>
      </w:r>
      <w:proofErr w:type="gramStart"/>
      <w:r w:rsidRPr="00F012E3">
        <w:t>внимание</w:t>
      </w:r>
      <w:proofErr w:type="gramEnd"/>
      <w:r w:rsidRPr="00F012E3">
        <w:t xml:space="preserve"> уделяя целям и задачам, структуре и содержанию курса.</w:t>
      </w:r>
    </w:p>
    <w:p w:rsidR="00DC254D" w:rsidRPr="00F012E3" w:rsidRDefault="00DC254D" w:rsidP="00F012E3">
      <w:pPr>
        <w:ind w:firstLine="709"/>
        <w:jc w:val="both"/>
      </w:pPr>
      <w:r w:rsidRPr="00F012E3">
        <w:t>Успешное освоение дисциплины «Аудиовизуальный перевод» предполагает активное, творческое участие студента путем планомерной, повседневной работы.</w:t>
      </w:r>
    </w:p>
    <w:p w:rsidR="00DC254D" w:rsidRPr="00F012E3" w:rsidRDefault="00DC254D" w:rsidP="00F012E3">
      <w:pPr>
        <w:tabs>
          <w:tab w:val="left" w:pos="0"/>
        </w:tabs>
        <w:ind w:firstLine="709"/>
        <w:jc w:val="both"/>
      </w:pPr>
      <w:r w:rsidRPr="00F012E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DC254D" w:rsidRPr="00F012E3" w:rsidRDefault="00DC254D" w:rsidP="00F012E3">
      <w:pPr>
        <w:pStyle w:val="ReportMain"/>
        <w:suppressAutoHyphens/>
        <w:ind w:firstLine="709"/>
        <w:jc w:val="both"/>
        <w:rPr>
          <w:szCs w:val="24"/>
        </w:rPr>
      </w:pPr>
      <w:r w:rsidRPr="00F012E3">
        <w:rPr>
          <w:szCs w:val="24"/>
        </w:rPr>
        <w:t xml:space="preserve">Практические занятия представляют собой определенную форму работы, во время которой происходит применение, углубление и развитие теоретических знаний совместно с формированием необходимых умений и навыков, самостоятельное освоение учебника, применение наглядных пособий, компьютера и т.д. Проведение практических занятий при изучении дисциплины «Аудиовизуальный перевод» позволяет сформировать у обучающихся общепрофессиональные и профессиональные умения, повышает уровень специальной профессиональной компетентности на основе знаний о различных видах аудиовизуального перевода. Вместе с развитием умений и навыков в ходе выполнения заданий на практических занятиях систематизируются, усиливаются и уточняются теоретические знания, развивается способность и готовность применять теоретические знания на практике, формируются интеллектуальные умения, общепрофессиональные и профессиональные компетенции. </w:t>
      </w:r>
    </w:p>
    <w:p w:rsidR="00DC254D" w:rsidRPr="00F012E3" w:rsidRDefault="00DC254D" w:rsidP="00F012E3">
      <w:pPr>
        <w:pStyle w:val="ReportMain"/>
        <w:suppressAutoHyphens/>
        <w:ind w:firstLine="709"/>
        <w:jc w:val="both"/>
        <w:rPr>
          <w:szCs w:val="24"/>
        </w:rPr>
      </w:pPr>
      <w:r w:rsidRPr="00F012E3">
        <w:rPr>
          <w:szCs w:val="24"/>
        </w:rPr>
        <w:t>Целью проведения практических занятий по дисциплине «Аудиовизуальный перевод» является формирование у студентов умения работать с аудиовизуальным материалом различных жанров и стилей, осуществлять все виды перевода аудиовизуальных произведений (</w:t>
      </w:r>
      <w:proofErr w:type="spellStart"/>
      <w:r w:rsidRPr="00F012E3">
        <w:rPr>
          <w:szCs w:val="24"/>
        </w:rPr>
        <w:t>субтитрирование</w:t>
      </w:r>
      <w:proofErr w:type="spellEnd"/>
      <w:r w:rsidRPr="00F012E3">
        <w:rPr>
          <w:szCs w:val="24"/>
        </w:rPr>
        <w:t xml:space="preserve">, дублирование, закадровый перевод, </w:t>
      </w:r>
      <w:proofErr w:type="spellStart"/>
      <w:r w:rsidRPr="00F012E3">
        <w:rPr>
          <w:szCs w:val="24"/>
        </w:rPr>
        <w:t>тифлокомментирование</w:t>
      </w:r>
      <w:proofErr w:type="spellEnd"/>
      <w:r w:rsidRPr="00F012E3">
        <w:rPr>
          <w:szCs w:val="24"/>
        </w:rPr>
        <w:t>).</w:t>
      </w:r>
    </w:p>
    <w:p w:rsidR="00DC254D" w:rsidRPr="00F012E3" w:rsidRDefault="00DC254D" w:rsidP="00F012E3">
      <w:pPr>
        <w:ind w:firstLine="709"/>
        <w:jc w:val="both"/>
        <w:rPr>
          <w:color w:val="000000"/>
        </w:rPr>
      </w:pPr>
      <w:r w:rsidRPr="00F012E3">
        <w:rPr>
          <w:color w:val="000000"/>
        </w:rPr>
        <w:t>При домашней подготовке к выполнению заданий практических занятий студент должен повторить изученную тему.</w:t>
      </w:r>
    </w:p>
    <w:p w:rsidR="00DC254D" w:rsidRPr="00F012E3" w:rsidRDefault="00DC254D" w:rsidP="00F012E3">
      <w:pPr>
        <w:ind w:firstLine="709"/>
        <w:jc w:val="both"/>
      </w:pPr>
      <w:r w:rsidRPr="00F012E3">
        <w:t xml:space="preserve">Продолжительность практического занятия – не менее 2-х академических часов. </w:t>
      </w:r>
    </w:p>
    <w:p w:rsidR="00DC254D" w:rsidRPr="00F012E3" w:rsidRDefault="00DC254D" w:rsidP="00F012E3">
      <w:pPr>
        <w:ind w:firstLine="709"/>
        <w:jc w:val="both"/>
      </w:pPr>
      <w:r w:rsidRPr="00F012E3">
        <w:t xml:space="preserve">Проведению практического занятия должна предшествовать проверка теоретической подготовленности </w:t>
      </w:r>
      <w:proofErr w:type="gramStart"/>
      <w:r w:rsidRPr="00F012E3">
        <w:t>обучающихся</w:t>
      </w:r>
      <w:proofErr w:type="gramEnd"/>
      <w:r w:rsidRPr="00F012E3">
        <w:t>.</w:t>
      </w:r>
    </w:p>
    <w:p w:rsidR="00DC254D" w:rsidRPr="00F012E3" w:rsidRDefault="00DC254D" w:rsidP="00F012E3">
      <w:pPr>
        <w:ind w:firstLine="709"/>
        <w:jc w:val="both"/>
        <w:rPr>
          <w:b/>
        </w:rPr>
      </w:pPr>
      <w:r w:rsidRPr="00F012E3">
        <w:t>В процессе практического занятия как вида учебного занятия студенты отвечают на заранее подготовленные вопросы по теме и выполняют несколько практических заданий под руководством преподавателя в соответствии с изучаемым содержанием учебного материала.</w:t>
      </w:r>
    </w:p>
    <w:p w:rsidR="00DC254D" w:rsidRPr="00F012E3" w:rsidRDefault="00DC254D" w:rsidP="00F012E3">
      <w:pPr>
        <w:adjustRightInd w:val="0"/>
        <w:ind w:firstLine="709"/>
        <w:jc w:val="both"/>
        <w:rPr>
          <w:color w:val="000000"/>
        </w:rPr>
      </w:pPr>
      <w:r w:rsidRPr="00F012E3">
        <w:rPr>
          <w:color w:val="000000"/>
        </w:rPr>
        <w:t>После выполнения практического задания студент демонстрирует результат выполнения преподавателю, отвечает на вопросы. Преподаватель оценивает работу.</w:t>
      </w:r>
    </w:p>
    <w:p w:rsidR="00DC254D" w:rsidRPr="00F012E3" w:rsidRDefault="00DC254D" w:rsidP="00F012E3">
      <w:pPr>
        <w:adjustRightInd w:val="0"/>
        <w:ind w:firstLine="709"/>
        <w:jc w:val="both"/>
      </w:pPr>
      <w:r w:rsidRPr="00F012E3">
        <w:rPr>
          <w:color w:val="000000"/>
        </w:rPr>
        <w:t>Практическое задание</w:t>
      </w:r>
      <w:r w:rsidRPr="00F012E3">
        <w:t xml:space="preserve"> выполняется каждым студентом самостоятельно.</w:t>
      </w:r>
    </w:p>
    <w:p w:rsidR="00DC254D" w:rsidRPr="00F012E3" w:rsidRDefault="00DC254D" w:rsidP="00F012E3">
      <w:pPr>
        <w:ind w:firstLine="709"/>
        <w:jc w:val="both"/>
        <w:rPr>
          <w:color w:val="000000"/>
        </w:rPr>
      </w:pPr>
      <w:r w:rsidRPr="00F012E3">
        <w:rPr>
          <w:color w:val="000000"/>
        </w:rPr>
        <w:t>Студенты, пропустившие занятия, выполняют практические задания во внеурочное время.</w:t>
      </w:r>
    </w:p>
    <w:p w:rsidR="00DC254D" w:rsidRPr="00F012E3" w:rsidRDefault="00DC254D" w:rsidP="00F012E3">
      <w:pPr>
        <w:ind w:firstLine="709"/>
        <w:jc w:val="both"/>
      </w:pPr>
      <w:r w:rsidRPr="00F012E3">
        <w:lastRenderedPageBreak/>
        <w:t>Теоретические сведения для выполнения практических заданий можно найти в списках основной и дополнительной литературы, указанных в рабочей программе дисциплины.</w:t>
      </w:r>
    </w:p>
    <w:p w:rsidR="00DC254D" w:rsidRPr="00F012E3" w:rsidRDefault="00DC254D" w:rsidP="00F012E3">
      <w:pPr>
        <w:tabs>
          <w:tab w:val="left" w:pos="0"/>
        </w:tabs>
        <w:ind w:firstLine="709"/>
        <w:jc w:val="both"/>
      </w:pPr>
      <w:r w:rsidRPr="00F012E3">
        <w:t xml:space="preserve">В источниках изложен теоретический материал и практические задания, что сразу погружает обучаемого в изучаемый материал и актуализирует его назначение. </w:t>
      </w:r>
    </w:p>
    <w:p w:rsidR="00DC254D" w:rsidRPr="00F012E3" w:rsidRDefault="00DC254D" w:rsidP="00F012E3">
      <w:pPr>
        <w:tabs>
          <w:tab w:val="left" w:pos="0"/>
        </w:tabs>
        <w:ind w:firstLine="709"/>
        <w:jc w:val="both"/>
      </w:pPr>
    </w:p>
    <w:p w:rsidR="00DC254D" w:rsidRPr="00F012E3" w:rsidRDefault="00DC254D" w:rsidP="00F012E3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pacing w:val="7"/>
          <w:sz w:val="24"/>
          <w:szCs w:val="24"/>
        </w:rPr>
      </w:pPr>
      <w:bookmarkStart w:id="4" w:name="_Toc16637773"/>
      <w:r w:rsidRPr="00F012E3">
        <w:rPr>
          <w:color w:val="auto"/>
          <w:spacing w:val="7"/>
          <w:sz w:val="24"/>
          <w:szCs w:val="24"/>
        </w:rPr>
        <w:t>2. Методические указания по выполнению индивидуального творческого задания</w:t>
      </w:r>
      <w:bookmarkEnd w:id="4"/>
    </w:p>
    <w:p w:rsidR="00DC254D" w:rsidRPr="00F012E3" w:rsidRDefault="00DC254D" w:rsidP="00F012E3">
      <w:pPr>
        <w:ind w:firstLine="709"/>
        <w:jc w:val="both"/>
        <w:rPr>
          <w:lang w:eastAsia="en-US"/>
        </w:rPr>
      </w:pP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Творческие задания – разнообразные работы научного, методического, научно-практического и прикладного характера. Творческие задания носят заведомо нестандартный характер и оцениваются в каждом случае индивидуально.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Задача студентов – осмыслить предложенную ситуацию, описание которой отражает не только практическую проблему, но и актуализирует ранее усвоенный комплекс знаний, сформулировать и квалифицировать проблему и выработать определенный алгоритм деятельности, который ведет к решению проблемы.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 xml:space="preserve">Творческое задание является одной из форм самостоятельной работы обучающихся. Выполняется в срок, установленный преподавателем. Оно является формой закрепления и контроля теоретических знаний и практических навыков, полученных студентом во время освоения дисциплины </w:t>
      </w:r>
      <w:r w:rsidR="00C86A99" w:rsidRPr="00F012E3">
        <w:rPr>
          <w:lang w:eastAsia="en-US"/>
        </w:rPr>
        <w:t>«Аудиовизуальный перевод»</w:t>
      </w:r>
      <w:r w:rsidRPr="00F012E3">
        <w:rPr>
          <w:lang w:eastAsia="en-US"/>
        </w:rPr>
        <w:t xml:space="preserve">. 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 xml:space="preserve">Отличительной особенностью творческих заданий является необходимость актуализации таких качеств обучающихся, как высокая степень самостоятельности, умение логически обрабатывать материал, сравнивать, сопоставлять, обобщать, классифицировать данные по тем или иным признакам, </w:t>
      </w:r>
      <w:proofErr w:type="gramStart"/>
      <w:r w:rsidRPr="00F012E3">
        <w:rPr>
          <w:lang w:eastAsia="en-US"/>
        </w:rPr>
        <w:t>высказывать свое отношение</w:t>
      </w:r>
      <w:proofErr w:type="gramEnd"/>
      <w:r w:rsidRPr="00F012E3">
        <w:rPr>
          <w:lang w:eastAsia="en-US"/>
        </w:rPr>
        <w:t xml:space="preserve"> к явлениям и событиям, давать собственную обоснованную оценку работам и пр.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Задачи выполнения творческого задания: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- углубление теоретических знаний обучающихся по изучаемой дисциплине;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- развитие способности последовательно и грамотно излагать свои мысли, связывать общие теоретические положения с конкретной действительностью;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- закрепление и контроль практических навыков в реализации поставленной задачи;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- формирование навыков самостоятельной творческой работы со специальной литературой, подбора и анализа конкретных данных, аргументации своей позиции и обоснования выводов.</w:t>
      </w:r>
    </w:p>
    <w:p w:rsidR="00DC254D" w:rsidRPr="00F012E3" w:rsidRDefault="00DC254D" w:rsidP="00F012E3">
      <w:pPr>
        <w:ind w:firstLine="709"/>
        <w:jc w:val="both"/>
        <w:rPr>
          <w:lang w:eastAsia="en-US"/>
        </w:rPr>
      </w:pPr>
      <w:r w:rsidRPr="00F012E3">
        <w:rPr>
          <w:lang w:eastAsia="en-US"/>
        </w:rPr>
        <w:t>При необходимости выполнение творческого задания может сопровождать презентация. Содержание презентации соответствует заявленной теме доклада, сообщения, творческой работы. Объем – не менее 10 слайдов. 1-ый слайд должен содержать информацию с темой, ФИО студента, 2-ой – название работы, 3-4-ый – краткое введение, актуальность темы, объект и предмет исследования и пр., с 5-го по 9-ый – основное содержание работы, таблицы, иллюстрации, схемы, 10-ый – выводы. Использованную литературу можно приводить внизу каждого слайда. В последнем слайде должно содержаться указание на логическое завершение работы (</w:t>
      </w:r>
      <w:r w:rsidRPr="00F012E3">
        <w:rPr>
          <w:i/>
          <w:lang w:eastAsia="en-US"/>
        </w:rPr>
        <w:t>Спасибо за внимание!</w:t>
      </w:r>
      <w:r w:rsidRPr="00F012E3">
        <w:rPr>
          <w:lang w:eastAsia="en-US"/>
        </w:rPr>
        <w:t xml:space="preserve">). Текст на слайдах выравнивается по ширине. Цвет фона слайда не должен сливаться с цветом шрифта. Рекомендуется различная анимация, вставка видео. </w:t>
      </w:r>
    </w:p>
    <w:p w:rsidR="00D64BAD" w:rsidRPr="00F012E3" w:rsidRDefault="00D64BAD" w:rsidP="00F012E3">
      <w:pPr>
        <w:ind w:firstLine="709"/>
        <w:jc w:val="both"/>
        <w:rPr>
          <w:lang w:eastAsia="en-US"/>
        </w:rPr>
      </w:pPr>
    </w:p>
    <w:p w:rsidR="00DC254D" w:rsidRPr="00F012E3" w:rsidRDefault="00DC254D" w:rsidP="00F012E3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pacing w:val="7"/>
          <w:sz w:val="24"/>
          <w:szCs w:val="24"/>
        </w:rPr>
      </w:pPr>
      <w:bookmarkStart w:id="5" w:name="_Toc10759801"/>
      <w:bookmarkStart w:id="6" w:name="_Toc16637774"/>
      <w:r w:rsidRPr="00F012E3">
        <w:rPr>
          <w:color w:val="auto"/>
          <w:spacing w:val="7"/>
          <w:sz w:val="24"/>
          <w:szCs w:val="24"/>
        </w:rPr>
        <w:t>3. Методические указания по самостоятельной работе</w:t>
      </w:r>
      <w:bookmarkEnd w:id="5"/>
      <w:bookmarkEnd w:id="6"/>
    </w:p>
    <w:p w:rsidR="00DC254D" w:rsidRPr="00F012E3" w:rsidRDefault="00DC254D" w:rsidP="00F012E3">
      <w:pPr>
        <w:ind w:firstLine="709"/>
        <w:jc w:val="both"/>
        <w:rPr>
          <w:color w:val="000000"/>
          <w:spacing w:val="7"/>
        </w:rPr>
      </w:pPr>
    </w:p>
    <w:p w:rsidR="00DC254D" w:rsidRPr="00F012E3" w:rsidRDefault="00DC254D" w:rsidP="00F012E3">
      <w:pPr>
        <w:ind w:firstLine="709"/>
        <w:contextualSpacing/>
        <w:jc w:val="both"/>
      </w:pPr>
      <w:r w:rsidRPr="00F012E3">
        <w:t xml:space="preserve"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</w:t>
      </w:r>
      <w:r w:rsidRPr="00F012E3">
        <w:lastRenderedPageBreak/>
        <w:t>практическими и лабораторными занятиями, экзаменами и зачетами, но реализуемая во внеаудиторное время.</w:t>
      </w:r>
    </w:p>
    <w:p w:rsidR="00DC254D" w:rsidRPr="00F012E3" w:rsidRDefault="00DC254D" w:rsidP="00F012E3">
      <w:pPr>
        <w:ind w:firstLine="709"/>
        <w:contextualSpacing/>
        <w:jc w:val="both"/>
      </w:pPr>
      <w:r w:rsidRPr="00F012E3">
        <w:t>Самостоятельная работа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DC254D" w:rsidRPr="00F012E3" w:rsidRDefault="00DC254D" w:rsidP="00F012E3">
      <w:pPr>
        <w:ind w:firstLine="709"/>
        <w:contextualSpacing/>
        <w:jc w:val="both"/>
      </w:pPr>
      <w:r w:rsidRPr="00F012E3">
        <w:t xml:space="preserve">Изучение дисциплины предполагает не только познавательную деятельность, которую студенты осуществляют во время практических занятий, но и самостоятельную работу, осуществляемую </w:t>
      </w:r>
      <w:proofErr w:type="gramStart"/>
      <w:r w:rsidRPr="00F012E3">
        <w:t>вне аудиторных</w:t>
      </w:r>
      <w:proofErr w:type="gramEnd"/>
      <w:r w:rsidRPr="00F012E3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практического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DC254D" w:rsidRPr="00F012E3" w:rsidRDefault="00DC254D" w:rsidP="00F012E3">
      <w:pPr>
        <w:ind w:firstLine="709"/>
        <w:contextualSpacing/>
        <w:jc w:val="both"/>
      </w:pPr>
      <w:r w:rsidRPr="00F012E3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работу. </w:t>
      </w:r>
    </w:p>
    <w:p w:rsidR="00DC254D" w:rsidRPr="00F012E3" w:rsidRDefault="00DC254D" w:rsidP="00F012E3">
      <w:pPr>
        <w:ind w:firstLine="709"/>
        <w:contextualSpacing/>
        <w:jc w:val="both"/>
      </w:pPr>
      <w:r w:rsidRPr="00F012E3">
        <w:t xml:space="preserve">Самостоятельная внеаудиторная работа студента может включать в себя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F012E3">
        <w:t>сформированности</w:t>
      </w:r>
      <w:proofErr w:type="spellEnd"/>
      <w:r w:rsidRPr="00F012E3">
        <w:t xml:space="preserve"> тех или иных компетенций). </w:t>
      </w:r>
    </w:p>
    <w:p w:rsidR="00DC254D" w:rsidRPr="00F012E3" w:rsidRDefault="00DC254D" w:rsidP="00F012E3">
      <w:pPr>
        <w:ind w:firstLine="709"/>
        <w:contextualSpacing/>
        <w:jc w:val="both"/>
      </w:pPr>
      <w:r w:rsidRPr="00F012E3">
        <w:t>К типовым видам относятся:</w:t>
      </w:r>
    </w:p>
    <w:p w:rsidR="00DC254D" w:rsidRPr="00F012E3" w:rsidRDefault="00DC254D" w:rsidP="00F012E3">
      <w:pPr>
        <w:ind w:firstLine="709"/>
        <w:contextualSpacing/>
        <w:jc w:val="both"/>
      </w:pPr>
      <w:r w:rsidRPr="00F012E3">
        <w:t xml:space="preserve">1) подготовка к занятиям (лекционным, практическим, семинарским); 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2) выполнение типовых или усложняющихся учебных заданий, предусмотренных рабочей программой; 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3) написание рефератов;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4) выполнение контрольных работ;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5) подготовка и сдача зачетов и экзаменов.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При подготовке к практическим занятиям необходимо: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2) систематически читать периодическую прессу, осуществлять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lastRenderedPageBreak/>
        <w:t xml:space="preserve">4) осуществлять просмотр </w:t>
      </w:r>
      <w:proofErr w:type="spellStart"/>
      <w:r w:rsidRPr="00F012E3">
        <w:t>скринкастов</w:t>
      </w:r>
      <w:proofErr w:type="spellEnd"/>
      <w:r w:rsidRPr="00F012E3">
        <w:t xml:space="preserve"> или иных </w:t>
      </w:r>
      <w:proofErr w:type="spellStart"/>
      <w:r w:rsidRPr="00F012E3">
        <w:t>подкастов</w:t>
      </w:r>
      <w:proofErr w:type="spellEnd"/>
      <w:r w:rsidRPr="00F012E3">
        <w:t xml:space="preserve">, ментальных карт, если таковые предусмотрены курсом, а также </w:t>
      </w:r>
      <w:proofErr w:type="spellStart"/>
      <w:r w:rsidRPr="00F012E3">
        <w:t>вебинаров</w:t>
      </w:r>
      <w:proofErr w:type="spellEnd"/>
      <w:r w:rsidRPr="00F012E3">
        <w:t>, организованных преподавателем;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5) прослушивать и/или просматривать телевизионные и радиопередачи, каналы на </w:t>
      </w:r>
      <w:proofErr w:type="spellStart"/>
      <w:r w:rsidRPr="00F012E3">
        <w:t>видеохостингах</w:t>
      </w:r>
      <w:proofErr w:type="spellEnd"/>
      <w:r w:rsidRPr="00F012E3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</w:t>
      </w:r>
      <w:proofErr w:type="gramStart"/>
      <w:r w:rsidRPr="00F012E3">
        <w:t xml:space="preserve"> (</w:t>
      </w:r>
      <w:r w:rsidR="00D64BAD" w:rsidRPr="00F012E3">
        <w:t>-</w:t>
      </w:r>
      <w:proofErr w:type="gramEnd"/>
      <w:r w:rsidRPr="00F012E3">
        <w:t>го) темы (раздела) у студента есть возможность пройти эти этапы.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Ознакомительно-ориентационный этап. Данный этап начинается с освоения теоретического материала по конкретной теме,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23.8pt" o:ole="">
            <v:imagedata r:id="rId8" o:title=""/>
          </v:shape>
          <o:OLEObject Type="Embed" ProgID="Equation.3" ShapeID="_x0000_i1025" DrawAspect="Content" ObjectID="_1711188140" r:id="rId9"/>
        </w:object>
      </w:r>
      <w:r w:rsidRPr="00F012E3">
        <w:t xml:space="preserve"> – время, затрачиваемое на решение типовых задач (исполнительского уровня);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rPr>
          <w:position w:val="-10"/>
        </w:rPr>
        <w:object w:dxaOrig="220" w:dyaOrig="340">
          <v:shape id="_x0000_i1026" type="#_x0000_t75" style="width:14.4pt;height:23.8pt" o:ole="">
            <v:imagedata r:id="rId10" o:title=""/>
          </v:shape>
          <o:OLEObject Type="Embed" ProgID="Equation.3" ShapeID="_x0000_i1026" DrawAspect="Content" ObjectID="_1711188141" r:id="rId11"/>
        </w:object>
      </w:r>
      <w:r w:rsidRPr="00F012E3">
        <w:t xml:space="preserve"> – время, затрачиваемое студентом на решение задач и заданий поискового уровня;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rPr>
          <w:position w:val="-12"/>
        </w:rPr>
        <w:object w:dxaOrig="200" w:dyaOrig="360">
          <v:shape id="_x0000_i1027" type="#_x0000_t75" style="width:12.5pt;height:24.4pt" o:ole="">
            <v:imagedata r:id="rId12" o:title=""/>
          </v:shape>
          <o:OLEObject Type="Embed" ProgID="Equation.3" ShapeID="_x0000_i1027" DrawAspect="Content" ObjectID="_1711188142" r:id="rId13"/>
        </w:object>
      </w:r>
      <w:r w:rsidRPr="00F012E3">
        <w:t xml:space="preserve"> – время, затрачиваемое студентом на решение заданий творческого уровня.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Значение </w:t>
      </w:r>
      <w:r w:rsidRPr="00F012E3">
        <w:rPr>
          <w:position w:val="-14"/>
        </w:rPr>
        <w:object w:dxaOrig="220" w:dyaOrig="380">
          <v:shape id="_x0000_i1028" type="#_x0000_t75" style="width:15.65pt;height:25.65pt" o:ole="">
            <v:imagedata r:id="rId14" o:title=""/>
          </v:shape>
          <o:OLEObject Type="Embed" ProgID="Equation.3" ShapeID="_x0000_i1028" DrawAspect="Content" ObjectID="_1711188143" r:id="rId15"/>
        </w:object>
      </w:r>
      <w:r w:rsidRPr="00F012E3">
        <w:t>, где j=1..3 (уровень задач и заданий самостоятельной работы), измеряется в днях или неделях.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По истечении времени </w:t>
      </w:r>
      <w:r w:rsidRPr="00F012E3">
        <w:rPr>
          <w:position w:val="-14"/>
        </w:rPr>
        <w:object w:dxaOrig="220" w:dyaOrig="380">
          <v:shape id="_x0000_i1029" type="#_x0000_t75" style="width:15.65pt;height:25.65pt" o:ole="">
            <v:imagedata r:id="rId16" o:title=""/>
          </v:shape>
          <o:OLEObject Type="Embed" ProgID="Equation.3" ShapeID="_x0000_i1029" DrawAspect="Content" ObjectID="_1711188144" r:id="rId17"/>
        </w:object>
      </w:r>
      <w:r w:rsidRPr="00F012E3"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DC254D" w:rsidRPr="00F012E3" w:rsidRDefault="00DC254D" w:rsidP="00F012E3">
      <w:pPr>
        <w:pStyle w:val="a6"/>
        <w:numPr>
          <w:ilvl w:val="0"/>
          <w:numId w:val="2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012E3">
        <w:rPr>
          <w:sz w:val="24"/>
          <w:szCs w:val="24"/>
        </w:rPr>
        <w:t xml:space="preserve">через электронную почту или </w:t>
      </w:r>
      <w:proofErr w:type="spellStart"/>
      <w:r w:rsidRPr="00F012E3">
        <w:rPr>
          <w:sz w:val="24"/>
          <w:szCs w:val="24"/>
        </w:rPr>
        <w:t>мессенджер</w:t>
      </w:r>
      <w:proofErr w:type="spellEnd"/>
      <w:r w:rsidRPr="00F012E3">
        <w:rPr>
          <w:sz w:val="24"/>
          <w:szCs w:val="24"/>
        </w:rPr>
        <w:t>;</w:t>
      </w:r>
    </w:p>
    <w:p w:rsidR="00DC254D" w:rsidRPr="00F012E3" w:rsidRDefault="00DC254D" w:rsidP="00F012E3">
      <w:pPr>
        <w:pStyle w:val="a6"/>
        <w:numPr>
          <w:ilvl w:val="0"/>
          <w:numId w:val="2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012E3">
        <w:rPr>
          <w:sz w:val="24"/>
          <w:szCs w:val="24"/>
        </w:rPr>
        <w:t xml:space="preserve">с помощью возможностей системы электронного обучения </w:t>
      </w:r>
      <w:r w:rsidRPr="00F012E3">
        <w:rPr>
          <w:sz w:val="24"/>
          <w:szCs w:val="24"/>
          <w:lang w:val="en-US"/>
        </w:rPr>
        <w:t>Moodle</w:t>
      </w:r>
      <w:r w:rsidRPr="00F012E3">
        <w:rPr>
          <w:sz w:val="24"/>
          <w:szCs w:val="24"/>
        </w:rPr>
        <w:t>;</w:t>
      </w:r>
    </w:p>
    <w:p w:rsidR="00DC254D" w:rsidRPr="00F012E3" w:rsidRDefault="00DC254D" w:rsidP="00F012E3">
      <w:pPr>
        <w:pStyle w:val="a6"/>
        <w:numPr>
          <w:ilvl w:val="0"/>
          <w:numId w:val="2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012E3">
        <w:rPr>
          <w:sz w:val="24"/>
          <w:szCs w:val="24"/>
        </w:rPr>
        <w:t>через непосредственное общение.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Такая консультация может также являться обычной контрольной точкой.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Следует отметить, что поскольку время </w:t>
      </w:r>
      <w:r w:rsidRPr="00F012E3">
        <w:object w:dxaOrig="220" w:dyaOrig="380">
          <v:shape id="_x0000_i1030" type="#_x0000_t75" style="width:15.65pt;height:25.65pt" o:ole="">
            <v:imagedata r:id="rId18" o:title=""/>
          </v:shape>
          <o:OLEObject Type="Embed" ProgID="Equation.3" ShapeID="_x0000_i1030" DrawAspect="Content" ObjectID="_1711188145" r:id="rId19"/>
        </w:object>
      </w:r>
      <w:proofErr w:type="gramStart"/>
      <w:r w:rsidRPr="00F012E3">
        <w:t>является некоторой усредненной характеристикой и может</w:t>
      </w:r>
      <w:proofErr w:type="gramEnd"/>
      <w:r w:rsidRPr="00F012E3"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DC254D" w:rsidRPr="00F012E3" w:rsidRDefault="00DC254D" w:rsidP="00F012E3">
      <w:pPr>
        <w:tabs>
          <w:tab w:val="num" w:pos="720"/>
          <w:tab w:val="left" w:pos="1134"/>
        </w:tabs>
        <w:ind w:firstLine="709"/>
        <w:contextualSpacing/>
        <w:jc w:val="both"/>
      </w:pPr>
      <w:r w:rsidRPr="00F012E3">
        <w:t xml:space="preserve">К рекомендациям по выполнению проектного задания можно отнести следующее: </w:t>
      </w:r>
    </w:p>
    <w:p w:rsidR="00DC254D" w:rsidRPr="00F012E3" w:rsidRDefault="00DC254D" w:rsidP="00F012E3">
      <w:pPr>
        <w:pStyle w:val="a6"/>
        <w:numPr>
          <w:ilvl w:val="0"/>
          <w:numId w:val="3"/>
        </w:numPr>
        <w:tabs>
          <w:tab w:val="num" w:pos="36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012E3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DC254D" w:rsidRPr="00F012E3" w:rsidRDefault="00DC254D" w:rsidP="00F012E3">
      <w:pPr>
        <w:pStyle w:val="a6"/>
        <w:numPr>
          <w:ilvl w:val="0"/>
          <w:numId w:val="3"/>
        </w:numPr>
        <w:tabs>
          <w:tab w:val="num" w:pos="36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012E3">
        <w:rPr>
          <w:sz w:val="24"/>
          <w:szCs w:val="24"/>
        </w:rPr>
        <w:lastRenderedPageBreak/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DC254D" w:rsidRPr="00F012E3" w:rsidRDefault="00DC254D" w:rsidP="00F012E3">
      <w:pPr>
        <w:pStyle w:val="a6"/>
        <w:numPr>
          <w:ilvl w:val="0"/>
          <w:numId w:val="3"/>
        </w:numPr>
        <w:tabs>
          <w:tab w:val="num" w:pos="36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012E3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возможно, обсудить его с преподавателем). </w:t>
      </w:r>
    </w:p>
    <w:p w:rsidR="00DC254D" w:rsidRPr="00F012E3" w:rsidRDefault="00DC254D" w:rsidP="00F012E3">
      <w:pPr>
        <w:ind w:firstLine="709"/>
        <w:contextualSpacing/>
        <w:jc w:val="both"/>
      </w:pPr>
    </w:p>
    <w:p w:rsidR="00DC254D" w:rsidRPr="00F012E3" w:rsidRDefault="00DC254D" w:rsidP="00F012E3">
      <w:pPr>
        <w:ind w:firstLine="709"/>
        <w:jc w:val="both"/>
        <w:rPr>
          <w:rFonts w:eastAsiaTheme="majorEastAsia"/>
          <w:bCs/>
          <w:color w:val="000000"/>
          <w:spacing w:val="7"/>
          <w:lang w:eastAsia="en-US"/>
        </w:rPr>
      </w:pPr>
      <w:bookmarkStart w:id="7" w:name="_Toc6130225"/>
      <w:r w:rsidRPr="00F012E3">
        <w:rPr>
          <w:rFonts w:eastAsiaTheme="majorEastAsia"/>
          <w:bCs/>
          <w:color w:val="000000"/>
          <w:spacing w:val="7"/>
          <w:lang w:eastAsia="en-US"/>
        </w:rPr>
        <w:t>Методические указания по проработке и повторению теоретического материала (учебники, учебные пособия и т.д.)</w:t>
      </w:r>
      <w:bookmarkEnd w:id="7"/>
    </w:p>
    <w:p w:rsidR="00DC254D" w:rsidRPr="00F012E3" w:rsidRDefault="00DC254D" w:rsidP="00F012E3">
      <w:pPr>
        <w:ind w:firstLine="709"/>
        <w:jc w:val="both"/>
      </w:pPr>
      <w:r w:rsidRPr="00F012E3"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DC254D" w:rsidRPr="00F012E3" w:rsidRDefault="00DC254D" w:rsidP="00F012E3">
      <w:pPr>
        <w:ind w:firstLine="709"/>
        <w:jc w:val="both"/>
      </w:pPr>
      <w:r w:rsidRPr="00F012E3">
        <w:t>1) необходимо при каждом обращении к конспекту теоретического материала дорабатывать его (исправление замеченных ошибок, доработки схем и таблиц, разъяснение непонятных фрагментов материала и т.д.);</w:t>
      </w:r>
    </w:p>
    <w:p w:rsidR="00DC254D" w:rsidRPr="00F012E3" w:rsidRDefault="00DC254D" w:rsidP="00F012E3">
      <w:pPr>
        <w:ind w:firstLine="709"/>
        <w:jc w:val="both"/>
      </w:pPr>
      <w:r w:rsidRPr="00F012E3">
        <w:t>2)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DC254D" w:rsidRPr="00F012E3" w:rsidRDefault="00DC254D" w:rsidP="00F012E3">
      <w:pPr>
        <w:ind w:firstLine="709"/>
        <w:jc w:val="both"/>
      </w:pPr>
      <w:r w:rsidRPr="00F012E3">
        <w:t>3) при самостоятельной работе над теоретическим материалом применять:</w:t>
      </w:r>
    </w:p>
    <w:p w:rsidR="00DC254D" w:rsidRPr="00F012E3" w:rsidRDefault="00DC254D" w:rsidP="00F012E3">
      <w:pPr>
        <w:pStyle w:val="a6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F012E3">
        <w:rPr>
          <w:sz w:val="24"/>
          <w:szCs w:val="24"/>
        </w:rPr>
        <w:t>конспект лекций;</w:t>
      </w:r>
    </w:p>
    <w:p w:rsidR="00DC254D" w:rsidRPr="00F012E3" w:rsidRDefault="00DC254D" w:rsidP="00F012E3">
      <w:pPr>
        <w:pStyle w:val="a6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F012E3">
        <w:rPr>
          <w:sz w:val="24"/>
          <w:szCs w:val="24"/>
        </w:rPr>
        <w:t>основную и дополнительную литературу (Рабочая программа, пункты 5.1 и 5.2);</w:t>
      </w:r>
    </w:p>
    <w:p w:rsidR="00DC254D" w:rsidRPr="00F012E3" w:rsidRDefault="00DC254D" w:rsidP="00F012E3">
      <w:pPr>
        <w:pStyle w:val="a6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F012E3">
        <w:rPr>
          <w:sz w:val="24"/>
          <w:szCs w:val="24"/>
        </w:rPr>
        <w:t>специализированные сайты (Рабочая программа, пункт 5.4);</w:t>
      </w:r>
    </w:p>
    <w:p w:rsidR="00DC254D" w:rsidRPr="00F012E3" w:rsidRDefault="00DC254D" w:rsidP="00F012E3">
      <w:pPr>
        <w:pStyle w:val="a6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F012E3">
        <w:rPr>
          <w:sz w:val="24"/>
          <w:szCs w:val="24"/>
        </w:rPr>
        <w:t>информационные справочные системы современных информационных технологий (Рабочая программа, пункт 5.5);</w:t>
      </w:r>
    </w:p>
    <w:p w:rsidR="00DC254D" w:rsidRPr="00F012E3" w:rsidRDefault="00DC254D" w:rsidP="00F012E3">
      <w:pPr>
        <w:pStyle w:val="a6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F012E3">
        <w:rPr>
          <w:sz w:val="24"/>
          <w:szCs w:val="24"/>
        </w:rPr>
        <w:t>при необходимости осуществлять самостоятельный подбор источников;</w:t>
      </w:r>
    </w:p>
    <w:p w:rsidR="00DC254D" w:rsidRPr="00F012E3" w:rsidRDefault="00DC254D" w:rsidP="00F012E3">
      <w:pPr>
        <w:ind w:firstLine="709"/>
        <w:jc w:val="both"/>
      </w:pPr>
      <w:r w:rsidRPr="00F012E3">
        <w:t>4) перед усвоением очередного теоретического материала следует повторить предыдущий</w:t>
      </w:r>
      <w:r w:rsidR="00D64BAD" w:rsidRPr="00F012E3">
        <w:t xml:space="preserve"> </w:t>
      </w:r>
      <w:r w:rsidRPr="00F012E3">
        <w:t>материал;</w:t>
      </w:r>
    </w:p>
    <w:p w:rsidR="00DC254D" w:rsidRPr="00F012E3" w:rsidRDefault="00DC254D" w:rsidP="00F012E3">
      <w:pPr>
        <w:ind w:firstLine="709"/>
        <w:jc w:val="both"/>
      </w:pPr>
      <w:r w:rsidRPr="00F012E3"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DC254D" w:rsidRPr="00F012E3" w:rsidRDefault="00DC254D" w:rsidP="00F012E3">
      <w:pPr>
        <w:ind w:firstLine="709"/>
        <w:jc w:val="both"/>
      </w:pPr>
    </w:p>
    <w:p w:rsidR="00DC254D" w:rsidRPr="00F012E3" w:rsidRDefault="00DC254D" w:rsidP="00F012E3">
      <w:pPr>
        <w:ind w:firstLine="709"/>
        <w:jc w:val="both"/>
      </w:pPr>
    </w:p>
    <w:p w:rsidR="00DC254D" w:rsidRPr="00F012E3" w:rsidRDefault="00DC254D" w:rsidP="00F012E3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8" w:name="_Toc10759802"/>
      <w:bookmarkStart w:id="9" w:name="_Toc16637775"/>
      <w:r w:rsidRPr="00F012E3">
        <w:rPr>
          <w:color w:val="000000"/>
          <w:spacing w:val="7"/>
          <w:sz w:val="24"/>
          <w:szCs w:val="24"/>
        </w:rPr>
        <w:t>4. Методические указания по промежуточной аттестации</w:t>
      </w:r>
      <w:bookmarkEnd w:id="8"/>
      <w:bookmarkEnd w:id="9"/>
    </w:p>
    <w:p w:rsidR="00DC254D" w:rsidRPr="00F012E3" w:rsidRDefault="00DC254D" w:rsidP="00F012E3">
      <w:pPr>
        <w:ind w:firstLine="709"/>
        <w:jc w:val="both"/>
      </w:pPr>
    </w:p>
    <w:p w:rsidR="00DC254D" w:rsidRPr="00F012E3" w:rsidRDefault="00DC254D" w:rsidP="00F012E3">
      <w:pPr>
        <w:ind w:firstLine="709"/>
        <w:jc w:val="both"/>
      </w:pPr>
      <w:r w:rsidRPr="00F012E3">
        <w:t xml:space="preserve">Итоговой формой контроля знаний, умений и навыков по дисциплине </w:t>
      </w:r>
      <w:r w:rsidR="00D64BAD" w:rsidRPr="00F012E3">
        <w:rPr>
          <w:lang w:eastAsia="en-US"/>
        </w:rPr>
        <w:t xml:space="preserve">«Аудиовизуальный перевод» </w:t>
      </w:r>
      <w:r w:rsidRPr="00F012E3">
        <w:t xml:space="preserve">является </w:t>
      </w:r>
      <w:r w:rsidR="00D64BAD" w:rsidRPr="00F012E3">
        <w:t>зачет</w:t>
      </w:r>
      <w:r w:rsidRPr="00F012E3">
        <w:t>.</w:t>
      </w:r>
    </w:p>
    <w:p w:rsidR="00DC254D" w:rsidRPr="00F012E3" w:rsidRDefault="00DC254D" w:rsidP="00F012E3">
      <w:pPr>
        <w:shd w:val="clear" w:color="auto" w:fill="FFFFFF"/>
        <w:ind w:firstLine="709"/>
        <w:jc w:val="both"/>
      </w:pPr>
      <w:r w:rsidRPr="00F012E3">
        <w:t>При подготовке к итоговому контролю студентам следует придерживаться следующих рекомендаций:</w:t>
      </w:r>
    </w:p>
    <w:p w:rsidR="00DC254D" w:rsidRPr="00F012E3" w:rsidRDefault="00DC254D" w:rsidP="00F012E3">
      <w:pPr>
        <w:ind w:firstLine="709"/>
        <w:jc w:val="both"/>
      </w:pPr>
      <w:r w:rsidRPr="00F012E3">
        <w:t xml:space="preserve">1) готовиться к сдаче теоретической части </w:t>
      </w:r>
      <w:r w:rsidR="00D64BAD" w:rsidRPr="00F012E3">
        <w:t>зачета</w:t>
      </w:r>
      <w:r w:rsidRPr="00F012E3">
        <w:t xml:space="preserve"> в течение всего семестра, записывая ответы на вопросы к </w:t>
      </w:r>
      <w:r w:rsidR="00D64BAD" w:rsidRPr="00F012E3">
        <w:t>зачету</w:t>
      </w:r>
      <w:r w:rsidRPr="00F012E3">
        <w:t xml:space="preserve"> (Фонд оценочных средств, раздел «Блок D»);</w:t>
      </w:r>
    </w:p>
    <w:p w:rsidR="00DC254D" w:rsidRPr="00F012E3" w:rsidRDefault="00DC254D" w:rsidP="00F012E3">
      <w:pPr>
        <w:ind w:firstLine="709"/>
        <w:jc w:val="both"/>
      </w:pPr>
      <w:r w:rsidRPr="00F012E3">
        <w:t xml:space="preserve">2) при подготовке к сдаче практической части </w:t>
      </w:r>
      <w:r w:rsidR="00D64BAD" w:rsidRPr="00F012E3">
        <w:t>зачета</w:t>
      </w:r>
      <w:r w:rsidRPr="00F012E3">
        <w:t xml:space="preserve"> целесообразно использовать тщательно разобранные решения индивидуально-творческих заданий;</w:t>
      </w:r>
    </w:p>
    <w:p w:rsidR="00DC254D" w:rsidRPr="00F012E3" w:rsidRDefault="00DC254D" w:rsidP="00F012E3">
      <w:pPr>
        <w:ind w:firstLine="709"/>
        <w:jc w:val="both"/>
      </w:pPr>
      <w:r w:rsidRPr="00F012E3">
        <w:t>3) активно участвовать в обсуждениях и опросах;</w:t>
      </w:r>
    </w:p>
    <w:p w:rsidR="00DC254D" w:rsidRPr="00F012E3" w:rsidRDefault="00DC254D" w:rsidP="00F012E3">
      <w:pPr>
        <w:ind w:firstLine="709"/>
        <w:jc w:val="both"/>
      </w:pPr>
      <w:r w:rsidRPr="00F012E3">
        <w:rPr>
          <w:color w:val="000000"/>
        </w:rPr>
        <w:t xml:space="preserve">4) если подготовка к </w:t>
      </w:r>
      <w:r w:rsidR="00D64BAD" w:rsidRPr="00F012E3">
        <w:rPr>
          <w:color w:val="000000"/>
        </w:rPr>
        <w:t>зачету</w:t>
      </w:r>
      <w:r w:rsidRPr="00F012E3">
        <w:rPr>
          <w:color w:val="000000"/>
        </w:rPr>
        <w:t xml:space="preserve"> вызывает трудности, то допускаются консультации у преподавателя на практических занятиях.</w:t>
      </w:r>
    </w:p>
    <w:p w:rsidR="00CD7489" w:rsidRPr="00F012E3" w:rsidRDefault="00CD7489" w:rsidP="00F012E3"/>
    <w:sectPr w:rsidR="00CD7489" w:rsidRPr="00F012E3" w:rsidSect="00241C76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FE" w:rsidRDefault="009C7DFE">
      <w:r>
        <w:separator/>
      </w:r>
    </w:p>
  </w:endnote>
  <w:endnote w:type="continuationSeparator" w:id="0">
    <w:p w:rsidR="009C7DFE" w:rsidRDefault="009C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22251"/>
    </w:sdtPr>
    <w:sdtEndPr/>
    <w:sdtContent>
      <w:p w:rsidR="00241C76" w:rsidRDefault="00F012E3" w:rsidP="00241C7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1D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FE" w:rsidRDefault="009C7DFE">
      <w:r>
        <w:separator/>
      </w:r>
    </w:p>
  </w:footnote>
  <w:footnote w:type="continuationSeparator" w:id="0">
    <w:p w:rsidR="009C7DFE" w:rsidRDefault="009C7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95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717D5D"/>
    <w:multiLevelType w:val="hybridMultilevel"/>
    <w:tmpl w:val="5BBCC3DA"/>
    <w:lvl w:ilvl="0" w:tplc="C29420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6687B09"/>
    <w:multiLevelType w:val="hybridMultilevel"/>
    <w:tmpl w:val="CEE22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54D"/>
    <w:rsid w:val="001A3D85"/>
    <w:rsid w:val="009C7DFE"/>
    <w:rsid w:val="00A657FB"/>
    <w:rsid w:val="00B871D9"/>
    <w:rsid w:val="00C86A99"/>
    <w:rsid w:val="00CD7489"/>
    <w:rsid w:val="00D64BAD"/>
    <w:rsid w:val="00DC254D"/>
    <w:rsid w:val="00F0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254D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254D"/>
    <w:pPr>
      <w:keepNext/>
      <w:keepLines/>
      <w:numPr>
        <w:numId w:val="1"/>
      </w:numPr>
      <w:spacing w:before="480" w:line="276" w:lineRule="auto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C254D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254D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eastAsiaTheme="majorEastAsia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254D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eastAsiaTheme="majorEastAsia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254D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254D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254D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254D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254D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254D"/>
    <w:rPr>
      <w:rFonts w:eastAsiaTheme="majorEastAsia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DC254D"/>
    <w:rPr>
      <w:rFonts w:eastAsiaTheme="majorEastAsia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DC254D"/>
    <w:rPr>
      <w:rFonts w:eastAsiaTheme="majorEastAsia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DC254D"/>
    <w:rPr>
      <w:rFonts w:eastAsiaTheme="majorEastAsia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semiHidden/>
    <w:rsid w:val="00DC254D"/>
    <w:rPr>
      <w:rFonts w:eastAsiaTheme="majorEastAsia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DC254D"/>
    <w:rPr>
      <w:rFonts w:eastAsiaTheme="majorEastAsia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semiHidden/>
    <w:rsid w:val="00DC254D"/>
    <w:rPr>
      <w:rFonts w:eastAsiaTheme="majorEastAsia"/>
      <w:i/>
      <w:iCs/>
      <w:color w:val="404040" w:themeColor="text1" w:themeTint="BF"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semiHidden/>
    <w:rsid w:val="00DC254D"/>
    <w:rPr>
      <w:rFonts w:eastAsiaTheme="majorEastAsia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DC254D"/>
    <w:rPr>
      <w:rFonts w:eastAsiaTheme="majorEastAsia"/>
      <w:i/>
      <w:iCs/>
      <w:color w:val="404040" w:themeColor="text1" w:themeTint="BF"/>
      <w:sz w:val="20"/>
      <w:szCs w:val="20"/>
    </w:rPr>
  </w:style>
  <w:style w:type="paragraph" w:customStyle="1" w:styleId="ReportHead">
    <w:name w:val="Report_Head"/>
    <w:basedOn w:val="a0"/>
    <w:link w:val="ReportHead0"/>
    <w:rsid w:val="00DC254D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DC254D"/>
    <w:rPr>
      <w:szCs w:val="22"/>
    </w:rPr>
  </w:style>
  <w:style w:type="paragraph" w:customStyle="1" w:styleId="ReportMain">
    <w:name w:val="Report_Main"/>
    <w:basedOn w:val="a0"/>
    <w:link w:val="ReportMain0"/>
    <w:rsid w:val="00DC254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DC254D"/>
    <w:rPr>
      <w:sz w:val="24"/>
      <w:szCs w:val="22"/>
    </w:rPr>
  </w:style>
  <w:style w:type="paragraph" w:styleId="a4">
    <w:name w:val="footer"/>
    <w:basedOn w:val="a0"/>
    <w:link w:val="a5"/>
    <w:uiPriority w:val="99"/>
    <w:unhideWhenUsed/>
    <w:rsid w:val="00DC254D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1"/>
    <w:link w:val="a4"/>
    <w:uiPriority w:val="99"/>
    <w:rsid w:val="00DC254D"/>
    <w:rPr>
      <w:sz w:val="22"/>
      <w:szCs w:val="22"/>
    </w:rPr>
  </w:style>
  <w:style w:type="paragraph" w:styleId="a6">
    <w:name w:val="List Paragraph"/>
    <w:basedOn w:val="a0"/>
    <w:uiPriority w:val="34"/>
    <w:qFormat/>
    <w:rsid w:val="00DC254D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7">
    <w:name w:val="Hyperlink"/>
    <w:basedOn w:val="a1"/>
    <w:uiPriority w:val="99"/>
    <w:unhideWhenUsed/>
    <w:rsid w:val="00DC254D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TOC Heading"/>
    <w:basedOn w:val="1"/>
    <w:next w:val="a0"/>
    <w:uiPriority w:val="39"/>
    <w:unhideWhenUsed/>
    <w:qFormat/>
    <w:rsid w:val="00DC254D"/>
    <w:pPr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DC254D"/>
    <w:pPr>
      <w:spacing w:after="100" w:line="276" w:lineRule="auto"/>
    </w:pPr>
    <w:rPr>
      <w:rFonts w:eastAsiaTheme="minorHAnsi"/>
      <w:sz w:val="22"/>
      <w:szCs w:val="22"/>
      <w:lang w:eastAsia="en-US"/>
    </w:rPr>
  </w:style>
  <w:style w:type="numbering" w:styleId="a">
    <w:name w:val="Outline List 3"/>
    <w:basedOn w:val="a3"/>
    <w:uiPriority w:val="99"/>
    <w:semiHidden/>
    <w:unhideWhenUsed/>
    <w:rsid w:val="00DC254D"/>
    <w:pPr>
      <w:numPr>
        <w:numId w:val="1"/>
      </w:numPr>
    </w:pPr>
  </w:style>
  <w:style w:type="paragraph" w:styleId="a9">
    <w:name w:val="Balloon Text"/>
    <w:basedOn w:val="a0"/>
    <w:link w:val="aa"/>
    <w:uiPriority w:val="99"/>
    <w:semiHidden/>
    <w:unhideWhenUsed/>
    <w:rsid w:val="00DC25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C25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2559</Words>
  <Characters>14589</Characters>
  <Application>Microsoft Office Word</Application>
  <DocSecurity>0</DocSecurity>
  <Lines>121</Lines>
  <Paragraphs>34</Paragraphs>
  <ScaleCrop>false</ScaleCrop>
  <Company/>
  <LinksUpToDate>false</LinksUpToDate>
  <CharactersWithSpaces>17114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2022-04-07T07:26:00Z</dcterms:created>
  <dcterms:modified xsi:type="dcterms:W3CDTF">2022-04-11T08:16:00Z</dcterms:modified>
</cp:coreProperties>
</file>