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835E4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835E42">
        <w:rPr>
          <w:sz w:val="28"/>
          <w:szCs w:val="28"/>
        </w:rPr>
        <w:t>Минобрнауки</w:t>
      </w:r>
      <w:proofErr w:type="spellEnd"/>
      <w:r w:rsidRPr="00835E42">
        <w:rPr>
          <w:sz w:val="28"/>
          <w:szCs w:val="28"/>
        </w:rPr>
        <w:t xml:space="preserve"> Российской Федерации</w:t>
      </w: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5E42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5E42">
        <w:rPr>
          <w:sz w:val="28"/>
          <w:szCs w:val="28"/>
        </w:rPr>
        <w:t>высшего образования</w:t>
      </w: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35E42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5E42">
        <w:rPr>
          <w:sz w:val="28"/>
          <w:szCs w:val="28"/>
        </w:rPr>
        <w:t xml:space="preserve">Кафедра </w:t>
      </w:r>
      <w:r w:rsidR="00CD0125" w:rsidRPr="00835E42">
        <w:rPr>
          <w:sz w:val="28"/>
          <w:szCs w:val="28"/>
        </w:rPr>
        <w:t>теории государства и права  и конституционного права</w:t>
      </w:r>
    </w:p>
    <w:p w:rsidR="004269E2" w:rsidRPr="00835E42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835E42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835E42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835E42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835E42">
        <w:rPr>
          <w:szCs w:val="28"/>
        </w:rPr>
        <w:t xml:space="preserve">Методические </w:t>
      </w:r>
      <w:r w:rsidR="00491396" w:rsidRPr="00835E42">
        <w:rPr>
          <w:szCs w:val="28"/>
        </w:rPr>
        <w:t>указания</w:t>
      </w:r>
      <w:r w:rsidRPr="00835E42">
        <w:rPr>
          <w:szCs w:val="28"/>
        </w:rPr>
        <w:t xml:space="preserve"> </w:t>
      </w:r>
      <w:r w:rsidR="00691AB7" w:rsidRPr="00835E42">
        <w:rPr>
          <w:szCs w:val="28"/>
        </w:rPr>
        <w:t xml:space="preserve">для </w:t>
      </w:r>
      <w:proofErr w:type="gramStart"/>
      <w:r w:rsidR="00691AB7" w:rsidRPr="00835E42">
        <w:rPr>
          <w:szCs w:val="28"/>
        </w:rPr>
        <w:t>обучающихся</w:t>
      </w:r>
      <w:proofErr w:type="gramEnd"/>
      <w:r w:rsidRPr="00835E42">
        <w:rPr>
          <w:szCs w:val="28"/>
        </w:rPr>
        <w:t xml:space="preserve"> по освоению дисциплины</w:t>
      </w:r>
      <w:r>
        <w:rPr>
          <w:rFonts w:ascii="TimesNewRomanPSMT" w:hAnsi="TimesNewRomanPSMT" w:cs="TimesNewRomanPSMT"/>
          <w:szCs w:val="28"/>
        </w:rPr>
        <w:t xml:space="preserve"> </w:t>
      </w:r>
    </w:p>
    <w:p w:rsidR="00DC05C1" w:rsidRDefault="00DC05C1" w:rsidP="00DC05C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2</w:t>
      </w:r>
      <w:proofErr w:type="gramEnd"/>
      <w:r>
        <w:rPr>
          <w:i/>
          <w:sz w:val="24"/>
        </w:rPr>
        <w:t>.П.Б.П.1 Правоприменительная практика»</w:t>
      </w:r>
    </w:p>
    <w:p w:rsidR="00DC05C1" w:rsidRDefault="00DC05C1" w:rsidP="00DC05C1">
      <w:pPr>
        <w:pStyle w:val="ReportHead"/>
        <w:tabs>
          <w:tab w:val="center" w:pos="5272"/>
          <w:tab w:val="right" w:pos="9356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DC05C1" w:rsidRDefault="00DC05C1" w:rsidP="00DC05C1">
      <w:pPr>
        <w:pStyle w:val="ReportHead"/>
        <w:tabs>
          <w:tab w:val="center" w:pos="5272"/>
          <w:tab w:val="right" w:pos="9356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DC05C1" w:rsidRDefault="00DC05C1" w:rsidP="00DC05C1">
      <w:pPr>
        <w:pStyle w:val="ReportHead"/>
        <w:tabs>
          <w:tab w:val="center" w:pos="5272"/>
          <w:tab w:val="right" w:pos="9356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правоприменительная практика </w:t>
      </w:r>
      <w:r>
        <w:rPr>
          <w:i/>
          <w:sz w:val="24"/>
          <w:u w:val="single"/>
        </w:rPr>
        <w:tab/>
      </w:r>
    </w:p>
    <w:p w:rsidR="00DC05C1" w:rsidRDefault="00DC05C1" w:rsidP="00DC05C1">
      <w:pPr>
        <w:pStyle w:val="ReportHead"/>
        <w:tabs>
          <w:tab w:val="center" w:pos="5272"/>
          <w:tab w:val="right" w:pos="9356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DC05C1" w:rsidRDefault="00DC05C1" w:rsidP="00DC05C1">
      <w:pPr>
        <w:pStyle w:val="ReportHead"/>
        <w:tabs>
          <w:tab w:val="center" w:pos="5272"/>
          <w:tab w:val="right" w:pos="9356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C05C1" w:rsidRDefault="00DC05C1" w:rsidP="00DC05C1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777AA2" w:rsidRDefault="00777AA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777AA2" w:rsidRPr="00E01DB3" w:rsidRDefault="00777AA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55BC6" w:rsidRPr="00E01DB3" w:rsidRDefault="00C55BC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E49C3" w:rsidRDefault="00CE49C3" w:rsidP="00CE49C3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Год набора 202</w:t>
      </w:r>
      <w:r w:rsidR="00E414C8">
        <w:rPr>
          <w:rFonts w:eastAsia="Calibri"/>
          <w:sz w:val="28"/>
          <w:szCs w:val="28"/>
          <w:lang w:eastAsia="en-US"/>
        </w:rPr>
        <w:t>2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lastRenderedPageBreak/>
        <w:t xml:space="preserve">Составитель: </w:t>
      </w:r>
      <w:r w:rsidR="00CE49C3">
        <w:rPr>
          <w:rFonts w:eastAsia="Calibri"/>
          <w:sz w:val="28"/>
          <w:szCs w:val="28"/>
          <w:lang w:eastAsia="en-US"/>
        </w:rPr>
        <w:t>Воронина И.А.</w:t>
      </w:r>
      <w:r w:rsidR="00E414C8">
        <w:rPr>
          <w:rFonts w:eastAsia="Calibri"/>
          <w:sz w:val="28"/>
          <w:szCs w:val="28"/>
          <w:lang w:eastAsia="en-US"/>
        </w:rPr>
        <w:t>, Саблин Д.А.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46C3C" w:rsidRDefault="00D03AC2" w:rsidP="00E46C3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теории государства и права и конституционного права</w:t>
      </w:r>
      <w:r w:rsidR="00E46C3C">
        <w:rPr>
          <w:rFonts w:eastAsia="Calibri"/>
          <w:sz w:val="28"/>
          <w:szCs w:val="28"/>
          <w:lang w:eastAsia="en-US"/>
        </w:rPr>
        <w:t>, протокол № ___ от «___» __________ 20</w:t>
      </w:r>
      <w:r w:rsidR="00711D27">
        <w:rPr>
          <w:rFonts w:eastAsia="Calibri"/>
          <w:sz w:val="28"/>
          <w:szCs w:val="28"/>
          <w:lang w:eastAsia="en-US"/>
        </w:rPr>
        <w:t>2</w:t>
      </w:r>
      <w:r w:rsidR="00E414C8">
        <w:rPr>
          <w:rFonts w:eastAsia="Calibri"/>
          <w:sz w:val="28"/>
          <w:szCs w:val="28"/>
          <w:lang w:eastAsia="en-US"/>
        </w:rPr>
        <w:t>2</w:t>
      </w:r>
      <w:r w:rsidR="00711D27">
        <w:rPr>
          <w:rFonts w:eastAsia="Calibri"/>
          <w:sz w:val="28"/>
          <w:szCs w:val="28"/>
          <w:lang w:eastAsia="en-US"/>
        </w:rPr>
        <w:t xml:space="preserve"> г.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>Заведующий кафедрой ________________________И.А. Воронина</w:t>
      </w: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776096064"/>
        <w:docPartObj>
          <w:docPartGallery w:val="Table of Contents"/>
          <w:docPartUnique/>
        </w:docPartObj>
      </w:sdtPr>
      <w:sdtEndPr/>
      <w:sdtContent>
        <w:p w:rsidR="00C05062" w:rsidRPr="003C485C" w:rsidRDefault="007D78B0" w:rsidP="003C485C">
          <w:pPr>
            <w:pStyle w:val="aa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 w:rsidRPr="003C485C"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D78B0" w:rsidRPr="003C485C" w:rsidRDefault="007D78B0" w:rsidP="003C485C">
          <w:pPr>
            <w:rPr>
              <w:sz w:val="28"/>
              <w:szCs w:val="28"/>
            </w:rPr>
          </w:pPr>
        </w:p>
        <w:p w:rsidR="009D023A" w:rsidRPr="003C485C" w:rsidRDefault="00C05062" w:rsidP="003C485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C485C">
            <w:rPr>
              <w:sz w:val="28"/>
              <w:szCs w:val="28"/>
            </w:rPr>
            <w:fldChar w:fldCharType="begin"/>
          </w:r>
          <w:r w:rsidRPr="003C485C">
            <w:rPr>
              <w:sz w:val="28"/>
              <w:szCs w:val="28"/>
            </w:rPr>
            <w:instrText xml:space="preserve"> TOC \o "1-3" \h \z \u </w:instrText>
          </w:r>
          <w:r w:rsidRPr="003C485C">
            <w:rPr>
              <w:sz w:val="28"/>
              <w:szCs w:val="28"/>
            </w:rPr>
            <w:fldChar w:fldCharType="separate"/>
          </w:r>
          <w:hyperlink w:anchor="_Toc5535162" w:history="1">
            <w:r w:rsidR="009D023A" w:rsidRPr="003C485C">
              <w:rPr>
                <w:rStyle w:val="ab"/>
                <w:noProof/>
                <w:sz w:val="28"/>
                <w:szCs w:val="28"/>
              </w:rPr>
              <w:t>1 Цели и задачи пр</w:t>
            </w:r>
            <w:r w:rsidR="00E414C8">
              <w:rPr>
                <w:rStyle w:val="ab"/>
                <w:noProof/>
                <w:sz w:val="28"/>
                <w:szCs w:val="28"/>
              </w:rPr>
              <w:t>авоприменительной</w:t>
            </w:r>
            <w:r w:rsidR="009D023A" w:rsidRPr="003C485C">
              <w:rPr>
                <w:rStyle w:val="ab"/>
                <w:noProof/>
                <w:sz w:val="28"/>
                <w:szCs w:val="28"/>
              </w:rPr>
              <w:t xml:space="preserve"> практики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begin"/>
            </w:r>
            <w:r w:rsidR="009D023A" w:rsidRPr="003C485C">
              <w:rPr>
                <w:noProof/>
                <w:webHidden/>
                <w:sz w:val="28"/>
                <w:szCs w:val="28"/>
              </w:rPr>
              <w:instrText xml:space="preserve"> PAGEREF _Toc5535162 \h </w:instrText>
            </w:r>
            <w:r w:rsidR="009D023A" w:rsidRPr="003C485C">
              <w:rPr>
                <w:noProof/>
                <w:webHidden/>
                <w:sz w:val="28"/>
                <w:szCs w:val="28"/>
              </w:rPr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D023A" w:rsidRPr="003C485C">
              <w:rPr>
                <w:noProof/>
                <w:webHidden/>
                <w:sz w:val="28"/>
                <w:szCs w:val="28"/>
              </w:rPr>
              <w:t>4</w:t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D023A" w:rsidRPr="003C485C" w:rsidRDefault="00EE6581" w:rsidP="003C485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535163" w:history="1">
            <w:r w:rsidR="009D023A" w:rsidRPr="003C485C">
              <w:rPr>
                <w:rStyle w:val="ab"/>
                <w:rFonts w:eastAsia="Calibri"/>
                <w:noProof/>
                <w:sz w:val="28"/>
                <w:szCs w:val="28"/>
                <w:lang w:eastAsia="en-US"/>
              </w:rPr>
              <w:t>2 Методические указания к отдельным этапам пр</w:t>
            </w:r>
            <w:r w:rsidR="00E414C8">
              <w:rPr>
                <w:rStyle w:val="ab"/>
                <w:rFonts w:eastAsia="Calibri"/>
                <w:noProof/>
                <w:sz w:val="28"/>
                <w:szCs w:val="28"/>
                <w:lang w:eastAsia="en-US"/>
              </w:rPr>
              <w:t>правоприменительной</w:t>
            </w:r>
            <w:r w:rsidR="009D023A" w:rsidRPr="003C485C">
              <w:rPr>
                <w:rStyle w:val="ab"/>
                <w:rFonts w:eastAsia="Calibri"/>
                <w:noProof/>
                <w:sz w:val="28"/>
                <w:szCs w:val="28"/>
                <w:lang w:eastAsia="en-US"/>
              </w:rPr>
              <w:t xml:space="preserve"> практики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  <w:r w:rsidR="00054D87">
              <w:rPr>
                <w:noProof/>
                <w:webHidden/>
                <w:sz w:val="28"/>
                <w:szCs w:val="28"/>
              </w:rPr>
              <w:t>6</w:t>
            </w:r>
          </w:hyperlink>
        </w:p>
        <w:p w:rsidR="009D023A" w:rsidRPr="003C485C" w:rsidRDefault="00EE6581" w:rsidP="003C485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535164" w:history="1">
            <w:r w:rsidR="009D023A" w:rsidRPr="003C485C">
              <w:rPr>
                <w:rStyle w:val="ab"/>
                <w:noProof/>
                <w:sz w:val="28"/>
                <w:szCs w:val="28"/>
              </w:rPr>
              <w:t>3 Методические рекомендации к оформлению дневника и отчета по пр</w:t>
            </w:r>
            <w:r w:rsidR="00E414C8">
              <w:rPr>
                <w:rStyle w:val="ab"/>
                <w:noProof/>
                <w:sz w:val="28"/>
                <w:szCs w:val="28"/>
              </w:rPr>
              <w:t>авоприменитель</w:t>
            </w:r>
            <w:r w:rsidR="009D023A" w:rsidRPr="003C485C">
              <w:rPr>
                <w:rStyle w:val="ab"/>
                <w:noProof/>
                <w:sz w:val="28"/>
                <w:szCs w:val="28"/>
              </w:rPr>
              <w:t>ной практике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  <w:r w:rsidR="00054D87">
              <w:rPr>
                <w:noProof/>
                <w:webHidden/>
                <w:sz w:val="28"/>
                <w:szCs w:val="28"/>
              </w:rPr>
              <w:t>8</w:t>
            </w:r>
          </w:hyperlink>
        </w:p>
        <w:p w:rsidR="00C05062" w:rsidRPr="003C485C" w:rsidRDefault="00C05062" w:rsidP="003C485C">
          <w:pPr>
            <w:rPr>
              <w:sz w:val="28"/>
              <w:szCs w:val="28"/>
            </w:rPr>
          </w:pPr>
          <w:r w:rsidRPr="003C485C">
            <w:rPr>
              <w:bCs/>
              <w:sz w:val="28"/>
              <w:szCs w:val="28"/>
            </w:rPr>
            <w:fldChar w:fldCharType="end"/>
          </w:r>
        </w:p>
      </w:sdtContent>
    </w:sdt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E414C8" w:rsidRDefault="00E414C8">
      <w:pPr>
        <w:rPr>
          <w:i/>
        </w:rPr>
      </w:pPr>
    </w:p>
    <w:p w:rsidR="00E414C8" w:rsidRDefault="00E414C8">
      <w:pPr>
        <w:rPr>
          <w:i/>
        </w:rPr>
      </w:pPr>
    </w:p>
    <w:p w:rsidR="00E414C8" w:rsidRDefault="00E414C8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Pr="007D78B0" w:rsidRDefault="000A5C24" w:rsidP="007D78B0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5535162"/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E365EE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Цели и задачи </w:t>
      </w:r>
      <w:r w:rsidR="00C67F8D">
        <w:rPr>
          <w:rFonts w:ascii="Times New Roman" w:hAnsi="Times New Roman" w:cs="Times New Roman"/>
          <w:color w:val="auto"/>
          <w:sz w:val="32"/>
          <w:szCs w:val="32"/>
        </w:rPr>
        <w:t>пр</w:t>
      </w:r>
      <w:r w:rsidR="00E414C8">
        <w:rPr>
          <w:rFonts w:ascii="Times New Roman" w:hAnsi="Times New Roman" w:cs="Times New Roman"/>
          <w:color w:val="auto"/>
          <w:sz w:val="32"/>
          <w:szCs w:val="32"/>
        </w:rPr>
        <w:t>авоприменительной</w:t>
      </w:r>
      <w:r w:rsidR="00E365EE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 практики</w:t>
      </w:r>
      <w:bookmarkEnd w:id="0"/>
    </w:p>
    <w:p w:rsidR="00E365EE" w:rsidRDefault="00E365EE" w:rsidP="009B3CFA">
      <w:pPr>
        <w:ind w:firstLine="709"/>
        <w:jc w:val="both"/>
        <w:rPr>
          <w:b/>
          <w:color w:val="000000"/>
          <w:sz w:val="28"/>
          <w:szCs w:val="28"/>
        </w:rPr>
      </w:pPr>
    </w:p>
    <w:p w:rsidR="00E33A6B" w:rsidRPr="000A23DC" w:rsidRDefault="00E33A6B" w:rsidP="00E33A6B">
      <w:pPr>
        <w:tabs>
          <w:tab w:val="left" w:pos="1131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E414C8" w:rsidRPr="00E414C8" w:rsidRDefault="00E414C8" w:rsidP="00E414C8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414C8">
        <w:rPr>
          <w:sz w:val="28"/>
          <w:szCs w:val="28"/>
        </w:rPr>
        <w:t xml:space="preserve">Цель </w:t>
      </w:r>
      <w:r>
        <w:rPr>
          <w:sz w:val="28"/>
          <w:szCs w:val="28"/>
        </w:rPr>
        <w:t xml:space="preserve">правоприменительной </w:t>
      </w:r>
      <w:r w:rsidRPr="00E414C8">
        <w:rPr>
          <w:sz w:val="28"/>
          <w:szCs w:val="28"/>
        </w:rPr>
        <w:t>практики: профессиональная ориентация обучающихся, закрепление и углубление теоретических знаний в сфере юриспруденции, приобретение практических навыков и опыта самостоятельной профессиональной деятельности, формирование профессиональных компетенций, а также получение углубленных знаний о содержании и специфике юридической работы в государственно-правовой сфере.</w:t>
      </w:r>
    </w:p>
    <w:p w:rsidR="00E414C8" w:rsidRPr="00E414C8" w:rsidRDefault="00E414C8" w:rsidP="00E414C8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414C8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правоприменительной практики</w:t>
      </w:r>
      <w:r w:rsidRPr="00E414C8">
        <w:rPr>
          <w:sz w:val="28"/>
          <w:szCs w:val="28"/>
        </w:rPr>
        <w:t>:</w:t>
      </w:r>
    </w:p>
    <w:p w:rsidR="00E414C8" w:rsidRPr="00E414C8" w:rsidRDefault="00E414C8" w:rsidP="00E414C8">
      <w:pPr>
        <w:pStyle w:val="ReportMain"/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414C8">
        <w:rPr>
          <w:sz w:val="28"/>
          <w:szCs w:val="28"/>
        </w:rPr>
        <w:t>ознакомиться со структурой и основными направлениями юридической деятельности базовой организации;</w:t>
      </w:r>
    </w:p>
    <w:p w:rsidR="00E414C8" w:rsidRPr="00E414C8" w:rsidRDefault="00E414C8" w:rsidP="00E414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414C8">
        <w:rPr>
          <w:sz w:val="28"/>
          <w:szCs w:val="28"/>
        </w:rPr>
        <w:t>изучить опыт правоприменительной и правотворческой работы базовой организации, а также с</w:t>
      </w:r>
      <w:r w:rsidRPr="00E414C8">
        <w:rPr>
          <w:sz w:val="28"/>
          <w:szCs w:val="28"/>
        </w:rPr>
        <w:t>о</w:t>
      </w:r>
      <w:r w:rsidRPr="00E414C8">
        <w:rPr>
          <w:sz w:val="28"/>
          <w:szCs w:val="28"/>
        </w:rPr>
        <w:t>держание основных видов юридической деятельности;</w:t>
      </w:r>
    </w:p>
    <w:p w:rsidR="00E414C8" w:rsidRPr="00E414C8" w:rsidRDefault="00E414C8" w:rsidP="00E414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414C8">
        <w:rPr>
          <w:sz w:val="28"/>
          <w:szCs w:val="28"/>
        </w:rPr>
        <w:t>ознакомиться с основными функциями должностных лиц и специалистов юридического профиля;</w:t>
      </w:r>
    </w:p>
    <w:p w:rsidR="00E414C8" w:rsidRPr="00E414C8" w:rsidRDefault="00E414C8" w:rsidP="00E414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414C8">
        <w:rPr>
          <w:sz w:val="28"/>
          <w:szCs w:val="28"/>
        </w:rPr>
        <w:t xml:space="preserve">проверить и закрепить знания, полученные в процессе теоретического </w:t>
      </w:r>
      <w:proofErr w:type="gramStart"/>
      <w:r w:rsidRPr="00E414C8">
        <w:rPr>
          <w:sz w:val="28"/>
          <w:szCs w:val="28"/>
        </w:rPr>
        <w:t>обучения по дисциплинам</w:t>
      </w:r>
      <w:proofErr w:type="gramEnd"/>
      <w:r w:rsidRPr="00E414C8">
        <w:rPr>
          <w:sz w:val="28"/>
          <w:szCs w:val="28"/>
        </w:rPr>
        <w:t xml:space="preserve"> профессионального цикла;</w:t>
      </w:r>
    </w:p>
    <w:p w:rsidR="00E414C8" w:rsidRPr="00E414C8" w:rsidRDefault="00E414C8" w:rsidP="008B6242">
      <w:pPr>
        <w:pStyle w:val="Default"/>
        <w:widowControl w:val="0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414C8">
        <w:rPr>
          <w:sz w:val="28"/>
          <w:szCs w:val="28"/>
        </w:rPr>
        <w:t>освоить формы и приемы деловой коммуникации, работы с информационными источниками и справочно-правовыми базами;</w:t>
      </w:r>
    </w:p>
    <w:p w:rsidR="00E414C8" w:rsidRPr="00E414C8" w:rsidRDefault="00E414C8" w:rsidP="008B6242">
      <w:pPr>
        <w:pStyle w:val="ReportMain"/>
        <w:widowControl w:val="0"/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414C8">
        <w:rPr>
          <w:sz w:val="28"/>
          <w:szCs w:val="28"/>
        </w:rPr>
        <w:t>сформировать ответственное и уважительное отношение к избранной профессии;</w:t>
      </w:r>
    </w:p>
    <w:p w:rsidR="00E414C8" w:rsidRPr="008B6242" w:rsidRDefault="00E414C8" w:rsidP="008B6242">
      <w:pPr>
        <w:pStyle w:val="Default"/>
        <w:widowControl w:val="0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414C8">
        <w:rPr>
          <w:sz w:val="28"/>
          <w:szCs w:val="28"/>
        </w:rPr>
        <w:t>совершенствовать навыки сбора, анализа, обобщения и систематизации правовой информации, н</w:t>
      </w:r>
      <w:r w:rsidRPr="00E414C8">
        <w:rPr>
          <w:sz w:val="28"/>
          <w:szCs w:val="28"/>
        </w:rPr>
        <w:t>е</w:t>
      </w:r>
      <w:r w:rsidRPr="00E414C8">
        <w:rPr>
          <w:sz w:val="28"/>
          <w:szCs w:val="28"/>
        </w:rPr>
        <w:t xml:space="preserve">обходимые для дальнейшей </w:t>
      </w:r>
      <w:r w:rsidRPr="008B6242">
        <w:rPr>
          <w:sz w:val="28"/>
          <w:szCs w:val="28"/>
        </w:rPr>
        <w:t>профессиональной юридической деятельности.</w:t>
      </w:r>
    </w:p>
    <w:p w:rsidR="008B6242" w:rsidRPr="008B6242" w:rsidRDefault="008B6242" w:rsidP="008B6242">
      <w:pPr>
        <w:pStyle w:val="ReportMain"/>
        <w:widowControl w:val="0"/>
        <w:tabs>
          <w:tab w:val="left" w:pos="1134"/>
        </w:tabs>
        <w:suppressAutoHyphens/>
        <w:ind w:left="709"/>
        <w:jc w:val="both"/>
        <w:rPr>
          <w:sz w:val="28"/>
          <w:szCs w:val="28"/>
        </w:rPr>
      </w:pPr>
      <w:r w:rsidRPr="008B6242">
        <w:rPr>
          <w:sz w:val="28"/>
          <w:szCs w:val="28"/>
        </w:rPr>
        <w:t xml:space="preserve">Места прохождения </w:t>
      </w:r>
      <w:r w:rsidRPr="008B6242">
        <w:rPr>
          <w:sz w:val="28"/>
          <w:szCs w:val="28"/>
        </w:rPr>
        <w:t xml:space="preserve">правоприменительной </w:t>
      </w:r>
      <w:r w:rsidRPr="008B6242">
        <w:rPr>
          <w:sz w:val="28"/>
          <w:szCs w:val="28"/>
        </w:rPr>
        <w:t>практики</w:t>
      </w:r>
      <w:r w:rsidRPr="008B6242">
        <w:rPr>
          <w:sz w:val="28"/>
          <w:szCs w:val="28"/>
        </w:rPr>
        <w:t>:</w:t>
      </w:r>
    </w:p>
    <w:p w:rsidR="008B6242" w:rsidRPr="008B6242" w:rsidRDefault="008B6242" w:rsidP="008B6242">
      <w:pPr>
        <w:pStyle w:val="ReportMain"/>
        <w:widowControl w:val="0"/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6242">
        <w:rPr>
          <w:sz w:val="28"/>
          <w:szCs w:val="28"/>
        </w:rPr>
        <w:t xml:space="preserve">органы законодательной и исполнительной власти Оренбургской области; </w:t>
      </w:r>
    </w:p>
    <w:p w:rsidR="008B6242" w:rsidRPr="008B6242" w:rsidRDefault="008B6242" w:rsidP="008B6242">
      <w:pPr>
        <w:pStyle w:val="ReportMain"/>
        <w:widowControl w:val="0"/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6242">
        <w:rPr>
          <w:sz w:val="28"/>
          <w:szCs w:val="28"/>
        </w:rPr>
        <w:t>администрации муниципальных образований Оренбургской области;</w:t>
      </w:r>
    </w:p>
    <w:p w:rsidR="008B6242" w:rsidRPr="008B6242" w:rsidRDefault="008B6242" w:rsidP="008B6242">
      <w:pPr>
        <w:pStyle w:val="ReportMain"/>
        <w:widowControl w:val="0"/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6242">
        <w:rPr>
          <w:sz w:val="28"/>
          <w:szCs w:val="28"/>
        </w:rPr>
        <w:t>суды общей юрисдикции;</w:t>
      </w:r>
    </w:p>
    <w:p w:rsidR="008B6242" w:rsidRPr="008B6242" w:rsidRDefault="008B6242" w:rsidP="008B6242">
      <w:pPr>
        <w:pStyle w:val="ReportMain"/>
        <w:widowControl w:val="0"/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6242">
        <w:rPr>
          <w:sz w:val="28"/>
          <w:szCs w:val="28"/>
        </w:rPr>
        <w:t xml:space="preserve">Комитет по обеспечению деятельности мировых судей Оренбургской области; </w:t>
      </w:r>
    </w:p>
    <w:p w:rsidR="008B6242" w:rsidRPr="008B6242" w:rsidRDefault="008B6242" w:rsidP="008B6242">
      <w:pPr>
        <w:pStyle w:val="ReportMain"/>
        <w:widowControl w:val="0"/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6242">
        <w:rPr>
          <w:sz w:val="28"/>
          <w:szCs w:val="28"/>
        </w:rPr>
        <w:t>Прокуратура Оренбургской области;</w:t>
      </w:r>
    </w:p>
    <w:p w:rsidR="008B6242" w:rsidRPr="008B6242" w:rsidRDefault="008B6242" w:rsidP="008B6242">
      <w:pPr>
        <w:pStyle w:val="ReportMain"/>
        <w:widowControl w:val="0"/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6242">
        <w:rPr>
          <w:sz w:val="28"/>
          <w:szCs w:val="28"/>
        </w:rPr>
        <w:t>Следственное управление Следственного комитета Российской Федерации по Оренбургской области;</w:t>
      </w:r>
    </w:p>
    <w:p w:rsidR="008B6242" w:rsidRPr="008B6242" w:rsidRDefault="008B6242" w:rsidP="008B6242">
      <w:pPr>
        <w:pStyle w:val="ReportMain"/>
        <w:widowControl w:val="0"/>
        <w:numPr>
          <w:ilvl w:val="0"/>
          <w:numId w:val="6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6242">
        <w:rPr>
          <w:sz w:val="28"/>
          <w:szCs w:val="28"/>
        </w:rPr>
        <w:t>аппарат Уполномоченного по правам человека в Оренбургской области.</w:t>
      </w:r>
    </w:p>
    <w:p w:rsidR="004067C0" w:rsidRPr="000A23DC" w:rsidRDefault="004067C0" w:rsidP="008B6242">
      <w:pPr>
        <w:widowControl w:val="0"/>
        <w:tabs>
          <w:tab w:val="left" w:pos="1134"/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Календарно-тематический план составляется для каждого студента индивидуально в зависимости от места прохождения практики и согласовывается с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руководителем практики от кафедры.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lastRenderedPageBreak/>
        <w:t>С момента зачисления студента в качестве практиканта на него распространяется трудовое законодательство, правила охраны труда и правила внутреннего трудового распорядка, действующие в органах и учреждениях (организациях), с которыми они должны быть ознакомлены в установленном порядке.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В период прохождения практики каждый студент ведет дневник, в котором фиксируется выполняемая им работа.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Студент-практикант имеет право: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по вопросам, возникающим в процессе прохождения практики, обращаться к руководителю практики от кафедры и к руководителю практики от базы прохождения;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участвовать в собраниях и совещаниях по вопросам практики;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вносить предложения по совершенствованию организации и содержанию практики.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Студент-практикант обязан: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своевременно и в установленный срок явиться в назначенное для прохождения практики учреждение или организацию;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проявлять высокую организованность, строго выполнять положения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внутреннего распорядка, установленного в учреждении, а также соблюдать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трудовую и служебную дисциплину, ознакомиться и выполнять правила охраны труда и техники безопасности;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полностью выполнять задания, предусмотренные программой практики, нести ответственность за выполняемую работу и ее результаты;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ежедневно по окончании рабочего дня отражать в дневнике выполненную работу;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выполнить программу практики добросовестно, в полном объеме и в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установленный срок;</w:t>
      </w:r>
    </w:p>
    <w:p w:rsidR="004067C0" w:rsidRPr="000A23DC" w:rsidRDefault="00B345B6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четко и своевременно выполнять конкретные задания и указания руководителя практики от кафедры и руководителя практики от учреждения (организации);</w:t>
      </w:r>
    </w:p>
    <w:p w:rsidR="004067C0" w:rsidRPr="000A23DC" w:rsidRDefault="00B345B6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представить руководителю практики от кафедры письменный отчет о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выполнении программы практики, оформленный дневник практики (в течение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не более 3-х дней после окончания практики), сдать зачет и защитить отчет по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практике.</w:t>
      </w:r>
    </w:p>
    <w:p w:rsidR="004067C0" w:rsidRPr="000A23DC" w:rsidRDefault="004067C0" w:rsidP="00495016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Студент, не явившийся на практику, пропустивший определенный период</w:t>
      </w:r>
      <w:r w:rsidR="00B345B6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без уважительных причин, отстраненный от практики по каким-либо причинам,</w:t>
      </w:r>
      <w:r w:rsidR="00B345B6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считается не выполнившим программу практики и учебный план данного семестра.</w:t>
      </w:r>
    </w:p>
    <w:p w:rsidR="004C65E6" w:rsidRPr="000A23DC" w:rsidRDefault="004C65E6" w:rsidP="00495016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95016" w:rsidRDefault="00495016" w:rsidP="004950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bookmarkStart w:id="1" w:name="_Toc5535163"/>
    </w:p>
    <w:p w:rsidR="00495016" w:rsidRDefault="00495016" w:rsidP="004950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</w:p>
    <w:p w:rsidR="00495016" w:rsidRDefault="00495016" w:rsidP="004950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</w:p>
    <w:p w:rsidR="00495016" w:rsidRDefault="00495016" w:rsidP="00495016">
      <w:pPr>
        <w:rPr>
          <w:rFonts w:eastAsia="Calibri"/>
          <w:lang w:eastAsia="en-US"/>
        </w:rPr>
      </w:pPr>
    </w:p>
    <w:p w:rsidR="00495016" w:rsidRPr="00495016" w:rsidRDefault="00495016" w:rsidP="00495016">
      <w:pPr>
        <w:rPr>
          <w:rFonts w:eastAsia="Calibri"/>
          <w:lang w:eastAsia="en-US"/>
        </w:rPr>
      </w:pPr>
    </w:p>
    <w:p w:rsidR="001155D9" w:rsidRPr="007D78B0" w:rsidRDefault="001155D9" w:rsidP="004950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r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lastRenderedPageBreak/>
        <w:t xml:space="preserve">2 </w:t>
      </w:r>
      <w:r w:rsidR="00C2679D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Методические указания к отдельным этапам </w:t>
      </w:r>
      <w:r w:rsidR="00E95EBE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пр</w:t>
      </w:r>
      <w:r w:rsidR="00495016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авоприменительной</w:t>
      </w:r>
      <w:r w:rsidR="00E95EBE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</w:t>
      </w:r>
      <w:r w:rsidR="00C2679D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практики</w:t>
      </w:r>
      <w:bookmarkEnd w:id="1"/>
      <w:r w:rsidR="00397517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</w:t>
      </w:r>
    </w:p>
    <w:p w:rsidR="00397517" w:rsidRPr="00E33A6B" w:rsidRDefault="00397517" w:rsidP="00495016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33A6B" w:rsidRPr="00E33A6B" w:rsidRDefault="00E33A6B" w:rsidP="00495016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36429" w:rsidRPr="000A23DC" w:rsidRDefault="00397517" w:rsidP="00495016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На подготовительном этапе студент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Pr="000A23DC">
        <w:rPr>
          <w:rFonts w:eastAsia="Calibri"/>
          <w:sz w:val="28"/>
          <w:szCs w:val="28"/>
          <w:lang w:eastAsia="en-US"/>
        </w:rPr>
        <w:t>ает цели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и задач</w:t>
      </w:r>
      <w:r w:rsidRPr="000A23DC">
        <w:rPr>
          <w:rFonts w:eastAsia="Calibri"/>
          <w:sz w:val="28"/>
          <w:szCs w:val="28"/>
          <w:lang w:eastAsia="en-US"/>
        </w:rPr>
        <w:t>и практики, выби</w:t>
      </w:r>
      <w:r w:rsidR="00C2679D" w:rsidRPr="000A23DC">
        <w:rPr>
          <w:rFonts w:eastAsia="Calibri"/>
          <w:sz w:val="28"/>
          <w:szCs w:val="28"/>
          <w:lang w:eastAsia="en-US"/>
        </w:rPr>
        <w:t>р</w:t>
      </w:r>
      <w:r w:rsidRPr="000A23DC">
        <w:rPr>
          <w:rFonts w:eastAsia="Calibri"/>
          <w:sz w:val="28"/>
          <w:szCs w:val="28"/>
          <w:lang w:eastAsia="en-US"/>
        </w:rPr>
        <w:t>ает организацию – базу практики и изучает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общ</w:t>
      </w:r>
      <w:r w:rsidRPr="000A23DC">
        <w:rPr>
          <w:rFonts w:eastAsia="Calibri"/>
          <w:sz w:val="28"/>
          <w:szCs w:val="28"/>
          <w:lang w:eastAsia="en-US"/>
        </w:rPr>
        <w:t>ую информацию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о ее деятельности. </w:t>
      </w:r>
    </w:p>
    <w:p w:rsidR="00853E71" w:rsidRPr="000A23DC" w:rsidRDefault="00B36429" w:rsidP="00495016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На данном этапе студенту необходимо о</w:t>
      </w:r>
      <w:r w:rsidR="00C2679D" w:rsidRPr="000A23DC">
        <w:rPr>
          <w:rFonts w:eastAsia="Calibri"/>
          <w:sz w:val="28"/>
          <w:szCs w:val="28"/>
          <w:lang w:eastAsia="en-US"/>
        </w:rPr>
        <w:t>форм</w:t>
      </w:r>
      <w:r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документ</w:t>
      </w:r>
      <w:r w:rsidRPr="000A23DC">
        <w:rPr>
          <w:rFonts w:eastAsia="Calibri"/>
          <w:sz w:val="28"/>
          <w:szCs w:val="28"/>
          <w:lang w:eastAsia="en-US"/>
        </w:rPr>
        <w:t>ы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</w:t>
      </w:r>
      <w:r w:rsidRPr="000A23DC">
        <w:rPr>
          <w:rFonts w:eastAsia="Calibri"/>
          <w:sz w:val="28"/>
          <w:szCs w:val="28"/>
          <w:lang w:eastAsia="en-US"/>
        </w:rPr>
        <w:t xml:space="preserve">ля прохождения </w:t>
      </w:r>
      <w:r w:rsidR="00C82C4A">
        <w:rPr>
          <w:rFonts w:eastAsia="Calibri"/>
          <w:sz w:val="28"/>
          <w:szCs w:val="28"/>
          <w:lang w:eastAsia="en-US"/>
        </w:rPr>
        <w:t>пр</w:t>
      </w:r>
      <w:r w:rsidR="00495016">
        <w:rPr>
          <w:rFonts w:eastAsia="Calibri"/>
          <w:sz w:val="28"/>
          <w:szCs w:val="28"/>
          <w:lang w:eastAsia="en-US"/>
        </w:rPr>
        <w:t>авоприменительной</w:t>
      </w:r>
      <w:r w:rsidRPr="000A23DC">
        <w:rPr>
          <w:rFonts w:eastAsia="Calibri"/>
          <w:sz w:val="28"/>
          <w:szCs w:val="28"/>
          <w:lang w:eastAsia="en-US"/>
        </w:rPr>
        <w:t xml:space="preserve"> практики, п</w:t>
      </w:r>
      <w:r w:rsidR="00C2679D" w:rsidRPr="000A23DC">
        <w:rPr>
          <w:rFonts w:eastAsia="Calibri"/>
          <w:sz w:val="28"/>
          <w:szCs w:val="28"/>
          <w:lang w:eastAsia="en-US"/>
        </w:rPr>
        <w:t>олуч</w:t>
      </w:r>
      <w:r w:rsidR="006419C2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задани</w:t>
      </w:r>
      <w:r w:rsidR="006419C2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на </w:t>
      </w:r>
      <w:r w:rsidR="00495016">
        <w:rPr>
          <w:rFonts w:eastAsia="Calibri"/>
          <w:sz w:val="28"/>
          <w:szCs w:val="28"/>
          <w:lang w:eastAsia="en-US"/>
        </w:rPr>
        <w:t xml:space="preserve">ее 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прохождение практики от руководителя практики. </w:t>
      </w:r>
      <w:r w:rsidR="009C585F" w:rsidRPr="000A23DC">
        <w:rPr>
          <w:rFonts w:eastAsia="Calibri"/>
          <w:sz w:val="28"/>
          <w:szCs w:val="28"/>
          <w:lang w:eastAsia="en-US"/>
        </w:rPr>
        <w:t>Студент обязан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="009C585F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учредительны</w:t>
      </w:r>
      <w:r w:rsidR="00E838D3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документ</w:t>
      </w:r>
      <w:r w:rsidR="00E838D3" w:rsidRPr="000A23DC">
        <w:rPr>
          <w:rFonts w:eastAsia="Calibri"/>
          <w:sz w:val="28"/>
          <w:szCs w:val="28"/>
          <w:lang w:eastAsia="en-US"/>
        </w:rPr>
        <w:t>ы организации</w:t>
      </w:r>
      <w:r w:rsidR="00853E71" w:rsidRPr="000A23DC">
        <w:rPr>
          <w:rFonts w:eastAsia="Calibri"/>
          <w:sz w:val="28"/>
          <w:szCs w:val="28"/>
          <w:lang w:eastAsia="en-US"/>
        </w:rPr>
        <w:t>, ознакомиться с о</w:t>
      </w:r>
      <w:r w:rsidR="00C2679D" w:rsidRPr="000A23DC">
        <w:rPr>
          <w:rFonts w:eastAsia="Calibri"/>
          <w:sz w:val="28"/>
          <w:szCs w:val="28"/>
          <w:lang w:eastAsia="en-US"/>
        </w:rPr>
        <w:t>рганизационной структурой организации, особенностями функционирования структурных подразделений (отделов) организации, долж</w:t>
      </w:r>
      <w:r w:rsidR="00853E71" w:rsidRPr="000A23DC">
        <w:rPr>
          <w:rFonts w:eastAsia="Calibri"/>
          <w:sz w:val="28"/>
          <w:szCs w:val="28"/>
          <w:lang w:eastAsia="en-US"/>
        </w:rPr>
        <w:t>ностными инструкциями персонала,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="00853E71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законодательны</w:t>
      </w:r>
      <w:r w:rsidR="00853E71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и нормативны</w:t>
      </w:r>
      <w:r w:rsidR="00853E71" w:rsidRPr="000A23DC">
        <w:rPr>
          <w:rFonts w:eastAsia="Calibri"/>
          <w:sz w:val="28"/>
          <w:szCs w:val="28"/>
          <w:lang w:eastAsia="en-US"/>
        </w:rPr>
        <w:t>е актов, регулирующие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деятельность организации. </w:t>
      </w:r>
    </w:p>
    <w:p w:rsidR="00084223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До начала практики в учреждении (организации) студент должен явиться на организационное собрание, проводимое руководителем практики от кафедры, получить индивидуальное задание, дневник с оформленным направлением на практику, ознакомиться с </w:t>
      </w:r>
      <w:r w:rsidR="00B36429" w:rsidRPr="000A23DC">
        <w:rPr>
          <w:rFonts w:eastAsia="Calibri"/>
          <w:sz w:val="28"/>
          <w:szCs w:val="28"/>
          <w:lang w:eastAsia="en-US"/>
        </w:rPr>
        <w:t xml:space="preserve">приказом о направлении на </w:t>
      </w:r>
      <w:r w:rsidRPr="000A23DC">
        <w:rPr>
          <w:rFonts w:eastAsia="Calibri"/>
          <w:sz w:val="28"/>
          <w:szCs w:val="28"/>
          <w:lang w:eastAsia="en-US"/>
        </w:rPr>
        <w:t>практик</w:t>
      </w:r>
      <w:r w:rsidR="00B36429" w:rsidRPr="000A23DC">
        <w:rPr>
          <w:rFonts w:eastAsia="Calibri"/>
          <w:sz w:val="28"/>
          <w:szCs w:val="28"/>
          <w:lang w:eastAsia="en-US"/>
        </w:rPr>
        <w:t>у</w:t>
      </w:r>
      <w:r w:rsidRPr="000A23DC">
        <w:rPr>
          <w:rFonts w:eastAsia="Calibri"/>
          <w:sz w:val="28"/>
          <w:szCs w:val="28"/>
          <w:lang w:eastAsia="en-US"/>
        </w:rPr>
        <w:t>.</w:t>
      </w:r>
    </w:p>
    <w:p w:rsidR="00084223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При прибытии в учреждение (организацию) за студентом закрепляется руководитель от базы прохождения практики, который закрепляет за ним рабочее место и от которого он получает указания о своих дальнейших действиях</w:t>
      </w:r>
      <w:proofErr w:type="gramStart"/>
      <w:r w:rsidRPr="000A23DC">
        <w:rPr>
          <w:rFonts w:eastAsia="Calibri"/>
          <w:sz w:val="28"/>
          <w:szCs w:val="28"/>
          <w:lang w:eastAsia="en-US"/>
        </w:rPr>
        <w:t>.</w:t>
      </w:r>
      <w:proofErr w:type="gramEnd"/>
      <w:r w:rsidR="006419C2" w:rsidRPr="000A23DC">
        <w:rPr>
          <w:rFonts w:eastAsia="Calibri"/>
          <w:sz w:val="28"/>
          <w:szCs w:val="28"/>
          <w:lang w:eastAsia="en-US"/>
        </w:rPr>
        <w:t xml:space="preserve"> </w:t>
      </w:r>
      <w:r w:rsidR="00495016">
        <w:rPr>
          <w:rFonts w:eastAsia="Calibri"/>
          <w:sz w:val="28"/>
          <w:szCs w:val="28"/>
          <w:lang w:eastAsia="en-US"/>
        </w:rPr>
        <w:t>Проводится и</w:t>
      </w:r>
      <w:r w:rsidR="006419C2" w:rsidRPr="000A23DC">
        <w:rPr>
          <w:rFonts w:eastAsia="Calibri"/>
          <w:sz w:val="28"/>
          <w:szCs w:val="28"/>
          <w:lang w:eastAsia="en-US"/>
        </w:rPr>
        <w:t xml:space="preserve">нструктаж по технике безопасности и пожарной безопасности в организации – объекте </w:t>
      </w:r>
      <w:r w:rsidR="00162F4B">
        <w:rPr>
          <w:rFonts w:eastAsia="Calibri"/>
          <w:sz w:val="28"/>
          <w:szCs w:val="28"/>
          <w:lang w:eastAsia="en-US"/>
        </w:rPr>
        <w:t>производственной</w:t>
      </w:r>
      <w:r w:rsidR="006419C2" w:rsidRPr="000A23DC">
        <w:rPr>
          <w:rFonts w:eastAsia="Calibri"/>
          <w:sz w:val="28"/>
          <w:szCs w:val="28"/>
          <w:lang w:eastAsia="en-US"/>
        </w:rPr>
        <w:t xml:space="preserve"> практики.</w:t>
      </w:r>
    </w:p>
    <w:p w:rsidR="001155D9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В завершении </w:t>
      </w:r>
      <w:r w:rsidR="001857D9" w:rsidRPr="000A23DC">
        <w:rPr>
          <w:rFonts w:eastAsia="Calibri"/>
          <w:sz w:val="28"/>
          <w:szCs w:val="28"/>
          <w:lang w:eastAsia="en-US"/>
        </w:rPr>
        <w:t xml:space="preserve">подготовительного </w:t>
      </w:r>
      <w:r w:rsidRPr="000A23DC">
        <w:rPr>
          <w:rFonts w:eastAsia="Calibri"/>
          <w:sz w:val="28"/>
          <w:szCs w:val="28"/>
          <w:lang w:eastAsia="en-US"/>
        </w:rPr>
        <w:t>этапа практикант должен ознакомиться с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трудовым распорядком в учреждении (организации).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</w:t>
      </w:r>
    </w:p>
    <w:p w:rsidR="001857D9" w:rsidRPr="000A23DC" w:rsidRDefault="00F47FE8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В ходе </w:t>
      </w:r>
      <w:r w:rsidR="00EA3A0A">
        <w:rPr>
          <w:rFonts w:eastAsia="Calibri"/>
          <w:sz w:val="28"/>
          <w:szCs w:val="28"/>
          <w:lang w:eastAsia="en-US"/>
        </w:rPr>
        <w:t xml:space="preserve">производственного </w:t>
      </w:r>
      <w:r w:rsidRPr="000A23DC">
        <w:rPr>
          <w:rFonts w:eastAsia="Calibri"/>
          <w:sz w:val="28"/>
          <w:szCs w:val="28"/>
          <w:lang w:eastAsia="en-US"/>
        </w:rPr>
        <w:t xml:space="preserve">этапа </w:t>
      </w:r>
      <w:r w:rsidR="001857D9" w:rsidRPr="000A23DC">
        <w:rPr>
          <w:rFonts w:eastAsia="Calibri"/>
          <w:sz w:val="28"/>
          <w:szCs w:val="28"/>
          <w:lang w:eastAsia="en-US"/>
        </w:rPr>
        <w:t>студент начинает вести дневник практики, в котором фиксирует выполняемые виды работ.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На 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данном </w:t>
      </w:r>
      <w:r w:rsidRPr="000A23DC">
        <w:rPr>
          <w:rFonts w:eastAsia="Calibri"/>
          <w:sz w:val="28"/>
          <w:szCs w:val="28"/>
          <w:lang w:eastAsia="en-US"/>
        </w:rPr>
        <w:t>этапе практикант должен параллельно уделять внимание сразу двум направлениям: сбору информации и непосредственному участию в текущей деятельности учреждения (организации).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Сбор информации необходим для заполнения дневника и составлению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 xml:space="preserve">отчета по </w:t>
      </w:r>
      <w:r w:rsidR="00290B10">
        <w:rPr>
          <w:rFonts w:eastAsia="Calibri"/>
          <w:sz w:val="28"/>
          <w:szCs w:val="28"/>
          <w:lang w:eastAsia="en-US"/>
        </w:rPr>
        <w:t>производственной</w:t>
      </w:r>
      <w:r w:rsidRPr="000A23DC">
        <w:rPr>
          <w:rFonts w:eastAsia="Calibri"/>
          <w:sz w:val="28"/>
          <w:szCs w:val="28"/>
          <w:lang w:eastAsia="en-US"/>
        </w:rPr>
        <w:t xml:space="preserve"> практике, при этом практикант должен уделить внимание:</w:t>
      </w:r>
    </w:p>
    <w:p w:rsidR="005C073F" w:rsidRDefault="005C073F" w:rsidP="00495016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В ходе практики студент осуществляет следующую работу:</w:t>
      </w:r>
    </w:p>
    <w:p w:rsidR="00495016" w:rsidRPr="005C073F" w:rsidRDefault="00495016" w:rsidP="0049501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Правоприменительная работа:</w:t>
      </w:r>
    </w:p>
    <w:p w:rsidR="00495016" w:rsidRPr="005C073F" w:rsidRDefault="00495016" w:rsidP="00495016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выполнение работы по специальности в соответствии с профилем деятельности базовой организации по поручению специалиста;</w:t>
      </w:r>
    </w:p>
    <w:p w:rsidR="00495016" w:rsidRPr="005C073F" w:rsidRDefault="00495016" w:rsidP="00495016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участие выездных в мероприятиях совместно со специалистом базовой организации (в следственных действиях, с</w:t>
      </w:r>
      <w:r w:rsidRPr="005C073F">
        <w:rPr>
          <w:rFonts w:eastAsia="Calibri"/>
          <w:sz w:val="28"/>
          <w:szCs w:val="28"/>
        </w:rPr>
        <w:t>у</w:t>
      </w:r>
      <w:r w:rsidRPr="005C073F">
        <w:rPr>
          <w:rFonts w:eastAsia="Calibri"/>
          <w:sz w:val="28"/>
          <w:szCs w:val="28"/>
        </w:rPr>
        <w:t>дебных заседаниях, переговорах и т.п.);</w:t>
      </w:r>
    </w:p>
    <w:p w:rsidR="00495016" w:rsidRPr="005C073F" w:rsidRDefault="00495016" w:rsidP="00495016">
      <w:pPr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составление типовых юридических документов в соответствии с профилем организации.</w:t>
      </w:r>
    </w:p>
    <w:p w:rsidR="00495016" w:rsidRPr="005C073F" w:rsidRDefault="00495016" w:rsidP="00495016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lastRenderedPageBreak/>
        <w:t>Правотворческая работа:</w:t>
      </w:r>
    </w:p>
    <w:p w:rsidR="00495016" w:rsidRPr="005C073F" w:rsidRDefault="00495016" w:rsidP="00495016">
      <w:pPr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разработка локальных нормативно-правовых актов (устав, положение, регламент, инструкция, приказ и т.п.) в соответствии с профилем деятельности базовой организации;</w:t>
      </w:r>
    </w:p>
    <w:p w:rsidR="00495016" w:rsidRPr="005C073F" w:rsidRDefault="00495016" w:rsidP="00495016">
      <w:pPr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разработка новых форм юридических документов (договор, акт, протокол, постановление и т.п.) в соответствии с профилем деятельности базовой организации.</w:t>
      </w:r>
    </w:p>
    <w:p w:rsidR="00495016" w:rsidRPr="005C073F" w:rsidRDefault="00495016" w:rsidP="00495016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Экспертно-консультационная работа:</w:t>
      </w:r>
    </w:p>
    <w:p w:rsidR="00495016" w:rsidRPr="005C073F" w:rsidRDefault="00495016" w:rsidP="00495016">
      <w:pPr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консультирование по вопросам, входящим в компетенцию специалиста юридического профиля;</w:t>
      </w:r>
    </w:p>
    <w:p w:rsidR="00495016" w:rsidRPr="005C073F" w:rsidRDefault="00495016" w:rsidP="00495016">
      <w:pPr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проведение анализа юридической деятельности базовой организации и разработка предложений по её совершенствованию.</w:t>
      </w:r>
    </w:p>
    <w:p w:rsidR="00495016" w:rsidRPr="005C073F" w:rsidRDefault="00495016" w:rsidP="00495016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Учебно-исследовательская работа:</w:t>
      </w:r>
    </w:p>
    <w:p w:rsidR="00495016" w:rsidRPr="005C073F" w:rsidRDefault="00495016" w:rsidP="00495016">
      <w:pPr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проведение анализа основных нормативно-правовых актов, регулирующих порядок создания и деятельности базовой организации (законы, указы, постановления, приказы, решения и распоряжения органов государственной власти и местного самоуправления, решений и т.п.);</w:t>
      </w:r>
    </w:p>
    <w:p w:rsidR="00495016" w:rsidRPr="005C073F" w:rsidRDefault="00495016" w:rsidP="00495016">
      <w:pPr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проведение анализа локальных нормативных актов, регламентирующих внутреннюю структуру и деятельность базовой организации, должностные обязанности специалистов юридического профиля (правила внутреннего распорядка, приказы, положения о структурном подразделении, должностные инструкции, трудовые договоры (контракты) и т.п.);</w:t>
      </w:r>
    </w:p>
    <w:p w:rsidR="00495016" w:rsidRPr="005C073F" w:rsidRDefault="00495016" w:rsidP="00495016">
      <w:pPr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eastAsia="Calibri"/>
          <w:sz w:val="28"/>
          <w:szCs w:val="28"/>
        </w:rPr>
      </w:pPr>
      <w:r w:rsidRPr="005C073F">
        <w:rPr>
          <w:rFonts w:eastAsia="Calibri"/>
          <w:sz w:val="28"/>
          <w:szCs w:val="28"/>
        </w:rPr>
        <w:t>проведение анализа юридической практики и профессиональной документации специалистов юридического профиля базовой организации (договоры, претензии, протоколы, постановления, исковые заявления и т.п.).</w:t>
      </w:r>
    </w:p>
    <w:p w:rsidR="000D45ED" w:rsidRPr="000A23DC" w:rsidRDefault="001857D9" w:rsidP="009E299C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На 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заключительном </w:t>
      </w:r>
      <w:r w:rsidRPr="000A23DC">
        <w:rPr>
          <w:rFonts w:eastAsia="Calibri"/>
          <w:sz w:val="28"/>
          <w:szCs w:val="28"/>
          <w:lang w:eastAsia="en-US"/>
        </w:rPr>
        <w:t xml:space="preserve">этапе </w:t>
      </w:r>
      <w:r w:rsidR="0030456E">
        <w:rPr>
          <w:rFonts w:eastAsia="Calibri"/>
          <w:sz w:val="28"/>
          <w:szCs w:val="28"/>
          <w:lang w:eastAsia="en-US"/>
        </w:rPr>
        <w:t>студент осуще</w:t>
      </w:r>
      <w:r w:rsidR="000D45ED">
        <w:rPr>
          <w:rFonts w:eastAsia="Calibri"/>
          <w:sz w:val="28"/>
          <w:szCs w:val="28"/>
          <w:lang w:eastAsia="en-US"/>
        </w:rPr>
        <w:t>ствляет с</w:t>
      </w:r>
      <w:r w:rsidR="0030456E" w:rsidRPr="0030456E">
        <w:rPr>
          <w:rFonts w:eastAsia="Calibri"/>
          <w:sz w:val="28"/>
          <w:szCs w:val="28"/>
          <w:lang w:eastAsia="en-US"/>
        </w:rPr>
        <w:t>труктурирование информации и результатов ее анализа; составление и оформление отчета по практике; обсуждение полученных результатов совместно с руководителем практики; собеседование по итогам практики; подготовка к защите и защита отчета на основе подготовленной мультимедийной презентации и отчета в печатном виде.</w:t>
      </w:r>
      <w:r w:rsidR="000D45ED">
        <w:rPr>
          <w:rFonts w:eastAsia="Calibri"/>
          <w:sz w:val="28"/>
          <w:szCs w:val="28"/>
          <w:lang w:eastAsia="en-US"/>
        </w:rPr>
        <w:t xml:space="preserve"> </w:t>
      </w:r>
    </w:p>
    <w:p w:rsidR="001E338B" w:rsidRPr="000A23DC" w:rsidRDefault="001E338B" w:rsidP="009E299C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E299C" w:rsidRDefault="009E299C" w:rsidP="009E299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535164"/>
    </w:p>
    <w:p w:rsidR="009E299C" w:rsidRDefault="009E299C" w:rsidP="009E299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9E299C" w:rsidRDefault="009E299C" w:rsidP="009E299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9E299C" w:rsidRDefault="009E299C" w:rsidP="009E299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9E299C" w:rsidRDefault="009E299C" w:rsidP="009E299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9E299C" w:rsidRDefault="009E299C" w:rsidP="009E299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9E299C" w:rsidRDefault="009E299C" w:rsidP="009E299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9E299C" w:rsidRDefault="009E299C" w:rsidP="009E299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9E299C" w:rsidRDefault="009E299C" w:rsidP="009E299C"/>
    <w:p w:rsidR="009E299C" w:rsidRPr="009E299C" w:rsidRDefault="009E299C" w:rsidP="009E299C"/>
    <w:p w:rsidR="00793F25" w:rsidRPr="007D78B0" w:rsidRDefault="000A23DC" w:rsidP="009E299C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>3 Методические</w:t>
      </w:r>
      <w:r w:rsidR="00793F25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 рекомендации к оформлению дневника и отчета по </w:t>
      </w:r>
      <w:r w:rsidR="00E95EBE">
        <w:rPr>
          <w:rFonts w:ascii="Times New Roman" w:hAnsi="Times New Roman" w:cs="Times New Roman"/>
          <w:color w:val="auto"/>
          <w:sz w:val="32"/>
          <w:szCs w:val="32"/>
        </w:rPr>
        <w:t>пр</w:t>
      </w:r>
      <w:r w:rsidR="007B6124">
        <w:rPr>
          <w:rFonts w:ascii="Times New Roman" w:hAnsi="Times New Roman" w:cs="Times New Roman"/>
          <w:color w:val="auto"/>
          <w:sz w:val="32"/>
          <w:szCs w:val="32"/>
        </w:rPr>
        <w:t>авоприменительной</w:t>
      </w:r>
      <w:bookmarkStart w:id="3" w:name="_GoBack"/>
      <w:bookmarkEnd w:id="3"/>
      <w:r w:rsidR="00793F25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 практике</w:t>
      </w:r>
      <w:bookmarkEnd w:id="2"/>
    </w:p>
    <w:p w:rsidR="009B3CFA" w:rsidRPr="009E299C" w:rsidRDefault="009B3CFA" w:rsidP="007D78B0">
      <w:pPr>
        <w:ind w:firstLine="709"/>
        <w:jc w:val="both"/>
        <w:rPr>
          <w:sz w:val="28"/>
          <w:szCs w:val="28"/>
        </w:rPr>
      </w:pPr>
    </w:p>
    <w:p w:rsidR="009E299C" w:rsidRPr="009E299C" w:rsidRDefault="009E299C" w:rsidP="007D78B0">
      <w:pPr>
        <w:ind w:firstLine="709"/>
        <w:jc w:val="both"/>
        <w:rPr>
          <w:sz w:val="28"/>
          <w:szCs w:val="28"/>
        </w:rPr>
      </w:pP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Дневник прохождения практики - документ, позволяющий оценить</w:t>
      </w:r>
      <w:r w:rsidR="000D45ED">
        <w:rPr>
          <w:sz w:val="28"/>
          <w:szCs w:val="28"/>
        </w:rPr>
        <w:t xml:space="preserve"> вид, характер и объе</w:t>
      </w:r>
      <w:r w:rsidRPr="000A23DC">
        <w:rPr>
          <w:sz w:val="28"/>
          <w:szCs w:val="28"/>
        </w:rPr>
        <w:t>м проделанной работы студентом на практике, степень соответствия содержанию практики, совместному рабочему графику (плану) проведения практики.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Дневник ведется студентом регулярно в течение всей практики. В него вносятся сведения о проделанной в течение дня работе, отмечаются все спорные вопросы, возникающие в связи с разрешением конкретных вопросов, ситуаций и дел.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Записи должны быть конкретными и кратко излагать содержание работы. Ведение таких записей облегчит впоследствии студенту составление полноценного отчета о прохождении практики.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Руководитель практики от учреждения просматривает дневник не реже одного раза в неделю и заверяет своей подписью записи студента. В отдельных случаях делает необходимые замечания.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В конце практики студент составляет список материалов, собранных во время ее прохождения, дает краткое заключение по итогам практики, делает предложения (при их наличии) по совершенствованию практики и улучшению деятельности учреждения.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Характеристика-отзыв содержит оценочную характеристику руководителя от профильной организации. Характеристика-отзыв оформляется на бланке организации (при наличии), подписывается руководителем от профильной организации, заверяется печатью. В характеристике-отзыве должны быть отражены: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полнота и качество выполнения программы практики и индивидуального задания;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 - отношение студента к выполнению заданий, полученных в период практики, замечания;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проявленные студентом профессиональные и личные качества;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оценка результатов практики (рекомендуемая оценка по традиционной </w:t>
      </w:r>
      <w:proofErr w:type="spellStart"/>
      <w:r w:rsidRPr="000A23DC">
        <w:rPr>
          <w:sz w:val="28"/>
          <w:szCs w:val="28"/>
        </w:rPr>
        <w:t>четырехбалльной</w:t>
      </w:r>
      <w:proofErr w:type="spellEnd"/>
      <w:r w:rsidRPr="000A23DC">
        <w:rPr>
          <w:sz w:val="28"/>
          <w:szCs w:val="28"/>
        </w:rPr>
        <w:t xml:space="preserve"> шкале);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выводы о профессиональной пригодности студента;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информация о представлении в аттестационном листе сведений о компетенциях, освоенных студентом, во время прохождения практики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Отчет оформляется в соответствии с  требованиями к оформлению письменных студенческих работ.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Основное предназначение отчета - отразить отношение студента к той деятельности, с которой он знакомился, показать те знания и навыки, которые он приобрел за время прохождения практики. Отчет о </w:t>
      </w:r>
      <w:r w:rsidR="00A7142F">
        <w:rPr>
          <w:sz w:val="28"/>
          <w:szCs w:val="28"/>
        </w:rPr>
        <w:t xml:space="preserve">производственной </w:t>
      </w:r>
      <w:r w:rsidRPr="000A23DC">
        <w:rPr>
          <w:sz w:val="28"/>
          <w:szCs w:val="28"/>
        </w:rPr>
        <w:t xml:space="preserve">практике составляется студентом в соответствии с </w:t>
      </w:r>
      <w:r w:rsidRPr="000A23DC">
        <w:rPr>
          <w:sz w:val="28"/>
          <w:szCs w:val="28"/>
        </w:rPr>
        <w:lastRenderedPageBreak/>
        <w:t xml:space="preserve">программой практики и дополнительными указаниями руководителя практики.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В отчете студент должен указать, как проходила практика, какую пользу она ему принесла в усвоении теоретического материала и какую помощь оказывали ему руководители практики от факультета и организации. Отчет может быть иллюстрирован рисунками, схемами, фотографиями, чертежами,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Оптимальный объем отчета – 10-12 страниц машинописного текста.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Отчет должен содержать: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места и времени прохождения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описание выполненной работы по отдельным разделам программы;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разбор дел, расследуемых</w:t>
      </w:r>
      <w:r w:rsidR="000D45ED">
        <w:rPr>
          <w:sz w:val="28"/>
          <w:szCs w:val="28"/>
        </w:rPr>
        <w:t xml:space="preserve"> следователем, рассмотренных су</w:t>
      </w:r>
      <w:r w:rsidRPr="000A23DC">
        <w:rPr>
          <w:sz w:val="28"/>
          <w:szCs w:val="28"/>
        </w:rPr>
        <w:t xml:space="preserve">дом: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обобщение изученной практики по отдельным категориям дел;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на наиболее интересные и сложные дела, изученные студентом во время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на встречавшиеся затруднения при прохождении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изложение неясных, спор</w:t>
      </w:r>
      <w:r w:rsidR="000D45ED">
        <w:rPr>
          <w:sz w:val="28"/>
          <w:szCs w:val="28"/>
        </w:rPr>
        <w:t>ных юридических вопросов, возни</w:t>
      </w:r>
      <w:r w:rsidRPr="000A23DC">
        <w:rPr>
          <w:sz w:val="28"/>
          <w:szCs w:val="28"/>
        </w:rPr>
        <w:t xml:space="preserve">кавших по конкретным делам, и свое видение их правильного </w:t>
      </w:r>
      <w:r w:rsidR="00ED4EC2">
        <w:rPr>
          <w:sz w:val="28"/>
          <w:szCs w:val="28"/>
        </w:rPr>
        <w:t>раз</w:t>
      </w:r>
      <w:r w:rsidRPr="000A23DC">
        <w:rPr>
          <w:sz w:val="28"/>
          <w:szCs w:val="28"/>
        </w:rPr>
        <w:t xml:space="preserve">решения;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замечания, основанные на законодательстве, по тем или иным изученным документам и материалам.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К отчету прилагаются до</w:t>
      </w:r>
      <w:r w:rsidR="00ED4EC2">
        <w:rPr>
          <w:sz w:val="28"/>
          <w:szCs w:val="28"/>
        </w:rPr>
        <w:t>кументы, составленные самим сту</w:t>
      </w:r>
      <w:r w:rsidRPr="000A23DC">
        <w:rPr>
          <w:sz w:val="28"/>
          <w:szCs w:val="28"/>
        </w:rPr>
        <w:t xml:space="preserve">дентом в период прохождения практики. </w:t>
      </w:r>
    </w:p>
    <w:p w:rsidR="008328FE" w:rsidRPr="007D78B0" w:rsidRDefault="008328FE" w:rsidP="00EC1E3B">
      <w:pPr>
        <w:widowControl w:val="0"/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Во время защиты отчета студент должен уметь анализировать описанные в нем действия и решения, мотивировать их законность или, </w:t>
      </w:r>
      <w:r w:rsidRPr="007D78B0">
        <w:rPr>
          <w:sz w:val="28"/>
          <w:szCs w:val="28"/>
        </w:rPr>
        <w:t>наоборот, необоснованность.</w:t>
      </w:r>
    </w:p>
    <w:p w:rsidR="007D78B0" w:rsidRDefault="007D78B0" w:rsidP="00EC1E3B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EC1E3B" w:rsidRDefault="00EC1E3B" w:rsidP="00EC1E3B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4" w:name="_Toc5535165"/>
      <w:bookmarkEnd w:id="4"/>
    </w:p>
    <w:sectPr w:rsidR="00EC1E3B" w:rsidSect="007D78B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581" w:rsidRDefault="00EE6581" w:rsidP="00E01DB3">
      <w:r>
        <w:separator/>
      </w:r>
    </w:p>
  </w:endnote>
  <w:endnote w:type="continuationSeparator" w:id="0">
    <w:p w:rsidR="00EE6581" w:rsidRDefault="00EE6581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26713"/>
      <w:docPartObj>
        <w:docPartGallery w:val="Page Numbers (Bottom of Page)"/>
        <w:docPartUnique/>
      </w:docPartObj>
    </w:sdtPr>
    <w:sdtEndPr/>
    <w:sdtContent>
      <w:p w:rsidR="007D78B0" w:rsidRDefault="007D78B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124">
          <w:rPr>
            <w:noProof/>
          </w:rPr>
          <w:t>9</w:t>
        </w:r>
        <w:r>
          <w:fldChar w:fldCharType="end"/>
        </w:r>
      </w:p>
    </w:sdtContent>
  </w:sdt>
  <w:p w:rsidR="007D78B0" w:rsidRDefault="007D78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581" w:rsidRDefault="00EE6581" w:rsidP="00E01DB3">
      <w:r>
        <w:separator/>
      </w:r>
    </w:p>
  </w:footnote>
  <w:footnote w:type="continuationSeparator" w:id="0">
    <w:p w:rsidR="00EE6581" w:rsidRDefault="00EE6581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D52F4"/>
    <w:multiLevelType w:val="hybridMultilevel"/>
    <w:tmpl w:val="362A7B7E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5DC2DDC"/>
    <w:multiLevelType w:val="hybridMultilevel"/>
    <w:tmpl w:val="36D87FB0"/>
    <w:lvl w:ilvl="0" w:tplc="6E52D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1D2E37"/>
    <w:multiLevelType w:val="hybridMultilevel"/>
    <w:tmpl w:val="3C9CC03C"/>
    <w:lvl w:ilvl="0" w:tplc="6E52D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DB4AF7"/>
    <w:multiLevelType w:val="hybridMultilevel"/>
    <w:tmpl w:val="424A78C8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FC4ADE"/>
    <w:multiLevelType w:val="hybridMultilevel"/>
    <w:tmpl w:val="EE548E8E"/>
    <w:lvl w:ilvl="0" w:tplc="6E52D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64C4FA0"/>
    <w:multiLevelType w:val="hybridMultilevel"/>
    <w:tmpl w:val="C1E275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52016F9"/>
    <w:multiLevelType w:val="hybridMultilevel"/>
    <w:tmpl w:val="FEC446EE"/>
    <w:lvl w:ilvl="0" w:tplc="80BC50E8">
      <w:start w:val="1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773E6185"/>
    <w:multiLevelType w:val="hybridMultilevel"/>
    <w:tmpl w:val="113C7C7C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42815"/>
    <w:rsid w:val="0004678F"/>
    <w:rsid w:val="00054D87"/>
    <w:rsid w:val="00061F57"/>
    <w:rsid w:val="00084223"/>
    <w:rsid w:val="000A23DC"/>
    <w:rsid w:val="000A5C24"/>
    <w:rsid w:val="000C0F95"/>
    <w:rsid w:val="000D40E4"/>
    <w:rsid w:val="000D45ED"/>
    <w:rsid w:val="001155D9"/>
    <w:rsid w:val="00136DA4"/>
    <w:rsid w:val="00147B1A"/>
    <w:rsid w:val="00162F4B"/>
    <w:rsid w:val="00181537"/>
    <w:rsid w:val="001857D9"/>
    <w:rsid w:val="001B54DF"/>
    <w:rsid w:val="001D7B4F"/>
    <w:rsid w:val="001E338B"/>
    <w:rsid w:val="001E3C09"/>
    <w:rsid w:val="001F6342"/>
    <w:rsid w:val="00290B10"/>
    <w:rsid w:val="002D065C"/>
    <w:rsid w:val="002E77D9"/>
    <w:rsid w:val="002F58F5"/>
    <w:rsid w:val="0030456E"/>
    <w:rsid w:val="00341690"/>
    <w:rsid w:val="00397517"/>
    <w:rsid w:val="003C485C"/>
    <w:rsid w:val="0040005F"/>
    <w:rsid w:val="004067C0"/>
    <w:rsid w:val="004269E2"/>
    <w:rsid w:val="00437213"/>
    <w:rsid w:val="00491396"/>
    <w:rsid w:val="00495016"/>
    <w:rsid w:val="004C65E6"/>
    <w:rsid w:val="00582395"/>
    <w:rsid w:val="005838AD"/>
    <w:rsid w:val="0058799F"/>
    <w:rsid w:val="005C073F"/>
    <w:rsid w:val="005D288F"/>
    <w:rsid w:val="005F299A"/>
    <w:rsid w:val="005F344F"/>
    <w:rsid w:val="00627D48"/>
    <w:rsid w:val="006419C2"/>
    <w:rsid w:val="00677441"/>
    <w:rsid w:val="00691AB7"/>
    <w:rsid w:val="006A5E81"/>
    <w:rsid w:val="006B1049"/>
    <w:rsid w:val="00711D27"/>
    <w:rsid w:val="00777AA2"/>
    <w:rsid w:val="00793F25"/>
    <w:rsid w:val="007B6124"/>
    <w:rsid w:val="007D78B0"/>
    <w:rsid w:val="007F0A60"/>
    <w:rsid w:val="007F135B"/>
    <w:rsid w:val="008123AD"/>
    <w:rsid w:val="0081741C"/>
    <w:rsid w:val="008264D4"/>
    <w:rsid w:val="008328FE"/>
    <w:rsid w:val="00835E42"/>
    <w:rsid w:val="008471D9"/>
    <w:rsid w:val="00853E71"/>
    <w:rsid w:val="008554AD"/>
    <w:rsid w:val="008961C4"/>
    <w:rsid w:val="008B3F23"/>
    <w:rsid w:val="008B6242"/>
    <w:rsid w:val="008C5C58"/>
    <w:rsid w:val="008D121F"/>
    <w:rsid w:val="00927D0B"/>
    <w:rsid w:val="00943F2B"/>
    <w:rsid w:val="009B3CFA"/>
    <w:rsid w:val="009C585F"/>
    <w:rsid w:val="009D023A"/>
    <w:rsid w:val="009E299C"/>
    <w:rsid w:val="00A07AC7"/>
    <w:rsid w:val="00A22803"/>
    <w:rsid w:val="00A230C9"/>
    <w:rsid w:val="00A7142F"/>
    <w:rsid w:val="00A9605B"/>
    <w:rsid w:val="00B25115"/>
    <w:rsid w:val="00B345B6"/>
    <w:rsid w:val="00B36429"/>
    <w:rsid w:val="00B4354E"/>
    <w:rsid w:val="00BB0E7A"/>
    <w:rsid w:val="00C05062"/>
    <w:rsid w:val="00C20FA5"/>
    <w:rsid w:val="00C25187"/>
    <w:rsid w:val="00C2679D"/>
    <w:rsid w:val="00C303B0"/>
    <w:rsid w:val="00C523DB"/>
    <w:rsid w:val="00C55BC6"/>
    <w:rsid w:val="00C67F8D"/>
    <w:rsid w:val="00C82C4A"/>
    <w:rsid w:val="00C91879"/>
    <w:rsid w:val="00CC13BF"/>
    <w:rsid w:val="00CD0125"/>
    <w:rsid w:val="00CE49C3"/>
    <w:rsid w:val="00CE4CE1"/>
    <w:rsid w:val="00D03AC2"/>
    <w:rsid w:val="00D10ACA"/>
    <w:rsid w:val="00D223C8"/>
    <w:rsid w:val="00D533CD"/>
    <w:rsid w:val="00D90FC4"/>
    <w:rsid w:val="00D950CD"/>
    <w:rsid w:val="00DC05C1"/>
    <w:rsid w:val="00DF3556"/>
    <w:rsid w:val="00E01DB3"/>
    <w:rsid w:val="00E33A6B"/>
    <w:rsid w:val="00E365EE"/>
    <w:rsid w:val="00E414C8"/>
    <w:rsid w:val="00E46C3C"/>
    <w:rsid w:val="00E838D3"/>
    <w:rsid w:val="00E95EBE"/>
    <w:rsid w:val="00E97EEF"/>
    <w:rsid w:val="00EA308A"/>
    <w:rsid w:val="00EA3A0A"/>
    <w:rsid w:val="00EB586C"/>
    <w:rsid w:val="00EC1E3B"/>
    <w:rsid w:val="00ED4EC2"/>
    <w:rsid w:val="00EE6581"/>
    <w:rsid w:val="00F07CAC"/>
    <w:rsid w:val="00F47FE8"/>
    <w:rsid w:val="00F76F1A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5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F34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5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062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0506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05062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C0506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50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5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F34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5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062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0506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05062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C0506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50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2BF39-CC65-4C6F-BD7F-D18687CAF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1948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user7</cp:lastModifiedBy>
  <cp:revision>21</cp:revision>
  <cp:lastPrinted>2019-03-14T06:31:00Z</cp:lastPrinted>
  <dcterms:created xsi:type="dcterms:W3CDTF">2019-10-28T06:28:00Z</dcterms:created>
  <dcterms:modified xsi:type="dcterms:W3CDTF">2022-04-28T06:54:00Z</dcterms:modified>
</cp:coreProperties>
</file>