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3C809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65DCCCD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868B8B" w14:textId="118E4AA1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FA440BD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548C6B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59BC514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3E472CC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E14D07A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8EC663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035DBDA7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E41628B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6E5525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C566CD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0591C6" w14:textId="77777777" w:rsidR="00B14CA1" w:rsidRDefault="00B14CA1" w:rsidP="00B14CA1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CB647D2" w14:textId="1B2D791F" w:rsidR="00B14CA1" w:rsidRDefault="00B14CA1" w:rsidP="00B14CA1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</w:t>
      </w:r>
      <w:r w:rsidR="007B4D94">
        <w:rPr>
          <w:i/>
          <w:szCs w:val="28"/>
        </w:rPr>
        <w:t xml:space="preserve">Б1.Д.В.Э.6.1 </w:t>
      </w:r>
      <w:r>
        <w:rPr>
          <w:i/>
          <w:szCs w:val="28"/>
        </w:rPr>
        <w:t>Тактика следственный действий»</w:t>
      </w:r>
    </w:p>
    <w:p w14:paraId="77EE3CE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9A315E8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508C0A5F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776B4FB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1009CC31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62EB2075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71490C3B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1A672A92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2D8F5B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5621D3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7B5C8108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26CEF789" w14:textId="77777777" w:rsidR="00B14CA1" w:rsidRDefault="00B14CA1" w:rsidP="00B14CA1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6CFAFE56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73FC1297" w14:textId="77777777" w:rsidR="00B14CA1" w:rsidRDefault="00B14CA1" w:rsidP="00B14CA1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286213AF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599D88B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A1540A3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C5D758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72540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350E2274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7A4C7F6C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3C156C8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1001D458" w14:textId="77777777" w:rsidR="00B14CA1" w:rsidRDefault="00B14CA1" w:rsidP="00B14CA1">
      <w:pPr>
        <w:suppressAutoHyphens/>
        <w:jc w:val="center"/>
        <w:rPr>
          <w:szCs w:val="28"/>
        </w:rPr>
      </w:pPr>
    </w:p>
    <w:p w14:paraId="313BED71" w14:textId="77777777" w:rsidR="00B14CA1" w:rsidRDefault="00B14CA1" w:rsidP="00B14CA1">
      <w:pPr>
        <w:suppressAutoHyphens/>
        <w:jc w:val="center"/>
        <w:rPr>
          <w:szCs w:val="28"/>
        </w:rPr>
      </w:pPr>
    </w:p>
    <w:p w14:paraId="6310C7BD" w14:textId="77777777" w:rsidR="00B14CA1" w:rsidRDefault="00B14CA1" w:rsidP="00B14CA1">
      <w:pPr>
        <w:suppressAutoHyphens/>
        <w:jc w:val="center"/>
        <w:rPr>
          <w:szCs w:val="28"/>
        </w:rPr>
      </w:pPr>
    </w:p>
    <w:p w14:paraId="15CB86A3" w14:textId="77777777" w:rsidR="00B14CA1" w:rsidRDefault="00B14CA1" w:rsidP="00B14CA1">
      <w:pPr>
        <w:suppressAutoHyphens/>
        <w:jc w:val="center"/>
        <w:rPr>
          <w:szCs w:val="28"/>
        </w:rPr>
      </w:pPr>
    </w:p>
    <w:p w14:paraId="3BF8E10C" w14:textId="77777777" w:rsidR="00B14CA1" w:rsidRDefault="00B14CA1" w:rsidP="00B14CA1">
      <w:pPr>
        <w:suppressAutoHyphens/>
        <w:jc w:val="center"/>
        <w:rPr>
          <w:szCs w:val="28"/>
        </w:rPr>
      </w:pPr>
    </w:p>
    <w:p w14:paraId="55DE6E49" w14:textId="77777777" w:rsidR="00B14CA1" w:rsidRDefault="00B14CA1" w:rsidP="00B14CA1">
      <w:pPr>
        <w:suppressAutoHyphens/>
        <w:jc w:val="center"/>
        <w:rPr>
          <w:szCs w:val="28"/>
        </w:rPr>
      </w:pPr>
    </w:p>
    <w:p w14:paraId="5139DA0F" w14:textId="6DD06B19" w:rsidR="00B14CA1" w:rsidRPr="007B4D94" w:rsidRDefault="00B14CA1" w:rsidP="00B14CA1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7B4D94">
        <w:rPr>
          <w:sz w:val="28"/>
          <w:szCs w:val="28"/>
        </w:rPr>
        <w:t>Год набора 202</w:t>
      </w:r>
      <w:r w:rsidR="00C25A16">
        <w:rPr>
          <w:sz w:val="28"/>
          <w:szCs w:val="28"/>
        </w:rPr>
        <w:t>2</w:t>
      </w:r>
    </w:p>
    <w:p w14:paraId="336F4EBC" w14:textId="77777777" w:rsidR="00B14CA1" w:rsidRDefault="00B14CA1" w:rsidP="00B14CA1">
      <w:pPr>
        <w:rPr>
          <w:rFonts w:eastAsiaTheme="minorHAnsi"/>
          <w:szCs w:val="22"/>
          <w:lang w:eastAsia="en-US"/>
        </w:rPr>
        <w:sectPr w:rsidR="00B14CA1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14:paraId="502C619B" w14:textId="2D88E871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C25A16">
        <w:rPr>
          <w:rFonts w:eastAsia="Calibri"/>
          <w:sz w:val="28"/>
          <w:szCs w:val="28"/>
          <w:lang w:eastAsia="en-US"/>
        </w:rPr>
        <w:t>Хаметова А.Р.</w:t>
      </w:r>
    </w:p>
    <w:p w14:paraId="51A952F2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DFED5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4A23F17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5B0636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520A0994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1E42F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1FAD8AA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F56C5AD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EEA68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B6AFB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87FDD7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C5F0958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4F6783E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6FC55A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0F2FDF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504BDC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21F129C0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3BDB816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F000E0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269D7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473112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D64FC6D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634A87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D304A1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96C1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289217C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D68CD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E67C3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B38D8F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9884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1CE261" w14:textId="42DE6876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C25A16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Тактика следственных действий, зарегистрированной в ЦИТ под учетным номером </w:t>
      </w:r>
      <w:r w:rsidR="00E30145">
        <w:rPr>
          <w:rFonts w:eastAsia="Calibri"/>
          <w:sz w:val="28"/>
          <w:szCs w:val="28"/>
          <w:lang w:eastAsia="en-US"/>
        </w:rPr>
        <w:t>_____</w:t>
      </w:r>
    </w:p>
    <w:p w14:paraId="2F2588FE" w14:textId="77777777" w:rsidR="00B14CA1" w:rsidRDefault="00B14CA1" w:rsidP="00B14CA1">
      <w:pPr>
        <w:spacing w:after="200" w:line="276" w:lineRule="auto"/>
        <w:jc w:val="both"/>
        <w:rPr>
          <w:lang w:eastAsia="en-US"/>
        </w:rPr>
      </w:pPr>
    </w:p>
    <w:p w14:paraId="4E054560" w14:textId="77777777" w:rsidR="00B14CA1" w:rsidRDefault="00B14CA1" w:rsidP="00B14CA1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B14CA1" w14:paraId="5DA83BB2" w14:textId="77777777" w:rsidTr="006268F5">
        <w:tc>
          <w:tcPr>
            <w:tcW w:w="9918" w:type="dxa"/>
            <w:hideMark/>
          </w:tcPr>
          <w:p w14:paraId="3B434A31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  <w:hideMark/>
          </w:tcPr>
          <w:p w14:paraId="1F821D3C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265902D2" w14:textId="77777777" w:rsidTr="006268F5">
        <w:tc>
          <w:tcPr>
            <w:tcW w:w="9918" w:type="dxa"/>
            <w:hideMark/>
          </w:tcPr>
          <w:p w14:paraId="1A06FEA6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  <w:hideMark/>
          </w:tcPr>
          <w:p w14:paraId="1963D7C3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6268F5" w14:paraId="6147387B" w14:textId="77777777" w:rsidTr="006268F5">
        <w:tc>
          <w:tcPr>
            <w:tcW w:w="9918" w:type="dxa"/>
          </w:tcPr>
          <w:p w14:paraId="1EA32C1F" w14:textId="778C0483" w:rsidR="006268F5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6268F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подготовке к устному опросу</w:t>
            </w:r>
          </w:p>
        </w:tc>
        <w:tc>
          <w:tcPr>
            <w:tcW w:w="567" w:type="dxa"/>
            <w:vAlign w:val="bottom"/>
          </w:tcPr>
          <w:p w14:paraId="74E07075" w14:textId="64E95CFD" w:rsidR="006268F5" w:rsidRDefault="006268F5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B14CA1" w14:paraId="3181DC04" w14:textId="77777777" w:rsidTr="006268F5">
        <w:tc>
          <w:tcPr>
            <w:tcW w:w="9918" w:type="dxa"/>
            <w:hideMark/>
          </w:tcPr>
          <w:p w14:paraId="3FCE07DC" w14:textId="321E3778" w:rsidR="00B14CA1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  <w:hideMark/>
          </w:tcPr>
          <w:p w14:paraId="5E104708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B14CA1" w14:paraId="40AE85E3" w14:textId="77777777" w:rsidTr="006268F5">
        <w:tc>
          <w:tcPr>
            <w:tcW w:w="9918" w:type="dxa"/>
            <w:hideMark/>
          </w:tcPr>
          <w:p w14:paraId="5DE264AF" w14:textId="38549A3E" w:rsidR="00B14CA1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>решению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242768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  <w:hideMark/>
          </w:tcPr>
          <w:p w14:paraId="513D889B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CD0B95" w14:paraId="1F95CA97" w14:textId="77777777" w:rsidTr="006268F5">
        <w:tc>
          <w:tcPr>
            <w:tcW w:w="9918" w:type="dxa"/>
          </w:tcPr>
          <w:p w14:paraId="7A35D655" w14:textId="4E8922E4" w:rsidR="00CD0B95" w:rsidRDefault="006268F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типовых заданий</w:t>
            </w:r>
          </w:p>
        </w:tc>
        <w:tc>
          <w:tcPr>
            <w:tcW w:w="567" w:type="dxa"/>
            <w:vAlign w:val="bottom"/>
          </w:tcPr>
          <w:p w14:paraId="7E6C6619" w14:textId="6FB427E4" w:rsidR="00CD0B95" w:rsidRDefault="00CD0B95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B14CA1" w14:paraId="48749878" w14:textId="77777777" w:rsidTr="006268F5">
        <w:tc>
          <w:tcPr>
            <w:tcW w:w="9918" w:type="dxa"/>
            <w:hideMark/>
          </w:tcPr>
          <w:p w14:paraId="282868B2" w14:textId="129BC85B" w:rsidR="00B14CA1" w:rsidRDefault="00E52B17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vAlign w:val="bottom"/>
            <w:hideMark/>
          </w:tcPr>
          <w:p w14:paraId="31453E52" w14:textId="27A806B3" w:rsidR="00B14CA1" w:rsidRDefault="00F8797E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</w:tbl>
    <w:p w14:paraId="3C0A14C7" w14:textId="77777777" w:rsidR="00B14CA1" w:rsidRDefault="00B14CA1" w:rsidP="00B14CA1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14CA1" w14:paraId="4D699550" w14:textId="77777777" w:rsidTr="00B14CA1">
        <w:tc>
          <w:tcPr>
            <w:tcW w:w="3522" w:type="dxa"/>
          </w:tcPr>
          <w:p w14:paraId="69CBE052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B14CA1" w14:paraId="06E3617C" w14:textId="77777777" w:rsidTr="00B14CA1">
        <w:tc>
          <w:tcPr>
            <w:tcW w:w="3522" w:type="dxa"/>
          </w:tcPr>
          <w:p w14:paraId="6691EAA3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5C1F8599" w14:textId="77777777" w:rsidR="00B14CA1" w:rsidRDefault="00B14CA1" w:rsidP="00B14CA1">
      <w:pPr>
        <w:jc w:val="both"/>
        <w:rPr>
          <w:snapToGrid w:val="0"/>
          <w:sz w:val="22"/>
          <w:szCs w:val="22"/>
        </w:rPr>
      </w:pPr>
    </w:p>
    <w:p w14:paraId="40551739" w14:textId="77777777" w:rsidR="00B14CA1" w:rsidRDefault="00B14CA1" w:rsidP="00B14CA1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1BD9D76C" w14:textId="7EF528DB" w:rsidR="00B14CA1" w:rsidRDefault="006268F5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>1 МЕТОДИЧЕСКИЕ УКАЗАНИЯ ПО ЛЕКЦИОННЫМ ЗАНЯТИЯМ</w:t>
      </w:r>
    </w:p>
    <w:p w14:paraId="0F2A1278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133CF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916B27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26CA285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479B37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BE7E39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4A1299C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46A34309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004F89E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чем на следующий после </w:t>
      </w:r>
      <w:proofErr w:type="gramStart"/>
      <w:r>
        <w:rPr>
          <w:sz w:val="22"/>
          <w:szCs w:val="22"/>
        </w:rPr>
        <w:t>лекции  день</w:t>
      </w:r>
      <w:proofErr w:type="gramEnd"/>
      <w:r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0669863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194F6B31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6CFEBE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</w:p>
    <w:p w14:paraId="419A2AA4" w14:textId="0A85DF5A" w:rsidR="00B14CA1" w:rsidRDefault="006268F5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7415CD4D" w14:textId="77777777" w:rsidR="00F8797E" w:rsidRDefault="00F8797E" w:rsidP="00B14CA1">
      <w:pPr>
        <w:ind w:firstLine="708"/>
        <w:jc w:val="both"/>
        <w:rPr>
          <w:sz w:val="22"/>
          <w:szCs w:val="22"/>
        </w:rPr>
      </w:pPr>
    </w:p>
    <w:p w14:paraId="5262A15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2CD575C1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курса  </w:t>
      </w:r>
      <w:r>
        <w:rPr>
          <w:sz w:val="22"/>
          <w:szCs w:val="22"/>
          <w:lang w:eastAsia="en-US"/>
        </w:rPr>
        <w:t xml:space="preserve">«Методика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по  дисциплине </w:t>
      </w:r>
      <w:r>
        <w:rPr>
          <w:sz w:val="22"/>
          <w:szCs w:val="22"/>
          <w:lang w:eastAsia="en-US"/>
        </w:rPr>
        <w:t xml:space="preserve">«Криминалистика»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14134874" w14:textId="77777777" w:rsidR="00B14CA1" w:rsidRDefault="00B14CA1" w:rsidP="00B14CA1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</w:t>
      </w:r>
      <w:r>
        <w:rPr>
          <w:sz w:val="22"/>
          <w:szCs w:val="22"/>
        </w:rPr>
        <w:lastRenderedPageBreak/>
        <w:t xml:space="preserve">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42CF4DBA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25E5AC4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770E826B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02AE3B4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1250F1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35C11909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BEA4EDA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76DFE03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5A9110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41FEB679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63AB08A3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3377366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7F6EB115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548C5E2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2804CAD2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5AE5AD29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6A4B1F6C" w14:textId="29CF9012" w:rsidR="006268F5" w:rsidRPr="006268F5" w:rsidRDefault="006268F5" w:rsidP="006268F5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3 </w:t>
      </w:r>
      <w:r w:rsidRPr="006268F5">
        <w:rPr>
          <w:rFonts w:eastAsia="Calibri"/>
          <w:b/>
          <w:bCs/>
          <w:sz w:val="22"/>
          <w:szCs w:val="22"/>
          <w:lang w:eastAsia="en-US"/>
        </w:rPr>
        <w:t>МЕТОДИЧЕСКИЕ УКАЗАНИЯ ПО ПОДГОТОВКЕ К УСТНОМУ ОПРОСУ</w:t>
      </w:r>
    </w:p>
    <w:p w14:paraId="0371FFBB" w14:textId="77777777" w:rsidR="00F8797E" w:rsidRDefault="00F8797E" w:rsidP="006268F5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</w:p>
    <w:p w14:paraId="5F0154FD" w14:textId="77777777" w:rsidR="006268F5" w:rsidRPr="006268F5" w:rsidRDefault="006268F5" w:rsidP="006268F5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6268F5">
        <w:rPr>
          <w:rFonts w:eastAsia="Calibri"/>
          <w:bCs/>
          <w:sz w:val="22"/>
          <w:szCs w:val="22"/>
          <w:lang w:eastAsia="en-US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  </w:t>
      </w:r>
    </w:p>
    <w:p w14:paraId="3830D3B0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435DFF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1DD656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87675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693A542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937A11A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62C514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D3669FB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B8C989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C629C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C3E749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0C8E78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8419C41" w14:textId="4408933F" w:rsidR="00B14CA1" w:rsidRDefault="006268F5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МЕТОДИЧЕСКИЕ УКАЗАНИЯ ПО САМОСТОЯТЕЛЬНОЙ РАБОТЕ </w:t>
      </w:r>
    </w:p>
    <w:p w14:paraId="68144ED7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217727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14E50656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130CBC3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805CC5C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17DBB10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>
        <w:rPr>
          <w:rFonts w:eastAsia="TimesNewRomanPS-BoldItalicMT"/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5F7E4641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0A5A059B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</w:t>
      </w:r>
      <w:r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3A95C48E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</w:t>
      </w:r>
      <w:r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>
        <w:rPr>
          <w:b/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EA24CBC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53669745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21C61D24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4858B735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0E7950E3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5F20C5C4" w14:textId="21124546" w:rsidR="00B14CA1" w:rsidRDefault="006268F5" w:rsidP="006268F5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5 МЕТОДИЧЕСКИЕ УКАЗАНИЯ ПО РЕШЕНИЮ ТИПОВЫХ ЗАДАЧ </w:t>
      </w:r>
    </w:p>
    <w:p w14:paraId="476C6D0B" w14:textId="77777777" w:rsidR="00F8797E" w:rsidRDefault="00F8797E" w:rsidP="00B14CA1">
      <w:pPr>
        <w:ind w:firstLine="720"/>
        <w:jc w:val="both"/>
        <w:rPr>
          <w:sz w:val="22"/>
          <w:szCs w:val="22"/>
        </w:rPr>
      </w:pPr>
    </w:p>
    <w:p w14:paraId="074FDDFA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1E037745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0603556E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</w:t>
      </w:r>
      <w:r>
        <w:rPr>
          <w:sz w:val="22"/>
          <w:szCs w:val="22"/>
        </w:rPr>
        <w:lastRenderedPageBreak/>
        <w:t>решении задачи является анализ правовых норм и сопоставление их с обстоятельствами, изложенными в задаче.</w:t>
      </w:r>
    </w:p>
    <w:p w14:paraId="48F11BC0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>
        <w:rPr>
          <w:rFonts w:eastAsia="Calibri"/>
          <w:sz w:val="22"/>
          <w:szCs w:val="22"/>
        </w:rPr>
        <w:t xml:space="preserve"> </w:t>
      </w:r>
    </w:p>
    <w:p w14:paraId="64C276D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13559A4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5B02DC36" w14:textId="74D06B87" w:rsidR="006268F5" w:rsidRPr="006268F5" w:rsidRDefault="006268F5" w:rsidP="006268F5">
      <w:pPr>
        <w:jc w:val="center"/>
        <w:rPr>
          <w:b/>
          <w:bCs/>
          <w:color w:val="000000"/>
          <w:spacing w:val="-1"/>
          <w:sz w:val="22"/>
          <w:szCs w:val="22"/>
        </w:rPr>
      </w:pPr>
      <w:r w:rsidRPr="006268F5">
        <w:rPr>
          <w:b/>
          <w:bCs/>
          <w:color w:val="000000"/>
          <w:spacing w:val="-1"/>
          <w:sz w:val="22"/>
          <w:szCs w:val="22"/>
        </w:rPr>
        <w:t>6 МЕТОДИЧЕСКИЕ УКАЗАНИЯ ПО ВЫПОЛНЕНИЮ ТИПОВЫХ ЗАДАНИЙ</w:t>
      </w:r>
    </w:p>
    <w:p w14:paraId="25A01D1C" w14:textId="77777777" w:rsidR="00F8797E" w:rsidRDefault="00F8797E" w:rsidP="00CD0B95">
      <w:pPr>
        <w:ind w:firstLine="720"/>
        <w:jc w:val="both"/>
      </w:pPr>
    </w:p>
    <w:p w14:paraId="4F9A8862" w14:textId="17C6D943" w:rsidR="00CD0B95" w:rsidRPr="005D2B8F" w:rsidRDefault="00CD0B95" w:rsidP="00CD0B95">
      <w:pPr>
        <w:ind w:firstLine="720"/>
        <w:jc w:val="both"/>
      </w:pPr>
      <w:r w:rsidRPr="005D2B8F"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766EEA8B" w14:textId="77777777" w:rsidR="00CD0B95" w:rsidRPr="005D2B8F" w:rsidRDefault="00CD0B95" w:rsidP="00CD0B95">
      <w:pPr>
        <w:ind w:firstLine="720"/>
        <w:jc w:val="both"/>
      </w:pPr>
      <w:r w:rsidRPr="005D2B8F"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 данными судебной и следственной практики.</w:t>
      </w:r>
    </w:p>
    <w:p w14:paraId="1828D9A0" w14:textId="77777777" w:rsidR="00CD0B95" w:rsidRPr="005D2B8F" w:rsidRDefault="00CD0B95" w:rsidP="00CD0B95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2317DCD" w14:textId="77777777" w:rsidR="00CD0B95" w:rsidRPr="005D2B8F" w:rsidRDefault="00CD0B95" w:rsidP="00CD0B95">
      <w:pPr>
        <w:ind w:firstLine="720"/>
        <w:jc w:val="both"/>
      </w:pPr>
      <w:r w:rsidRPr="005D2B8F">
        <w:t>Выполнение задания должно быть мотивированным, то есть содержащим аргументы в пользу конкретного вывода.</w:t>
      </w:r>
    </w:p>
    <w:p w14:paraId="560D5C6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99ED2DA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382830B" w14:textId="6048CC22" w:rsidR="006268F5" w:rsidRDefault="006268F5" w:rsidP="00F8797E">
      <w:pPr>
        <w:jc w:val="center"/>
        <w:rPr>
          <w:b/>
          <w:color w:val="000000"/>
          <w:spacing w:val="7"/>
          <w:sz w:val="22"/>
          <w:szCs w:val="22"/>
        </w:rPr>
      </w:pPr>
      <w:r w:rsidRPr="006268F5">
        <w:rPr>
          <w:b/>
          <w:color w:val="000000"/>
          <w:spacing w:val="7"/>
          <w:sz w:val="22"/>
          <w:szCs w:val="22"/>
        </w:rPr>
        <w:t>7 МЕТОДИЧЕСКИЕ УКАЗАНИЯ ПО ПРОМЕЖУТОЧНОЙ АТТЕСТАЦИИ ПО ДИСЦИПЛИНЕ</w:t>
      </w:r>
    </w:p>
    <w:p w14:paraId="0A89740C" w14:textId="77777777" w:rsidR="00F8797E" w:rsidRDefault="00F8797E" w:rsidP="00B14CA1">
      <w:pPr>
        <w:ind w:firstLine="708"/>
        <w:jc w:val="both"/>
        <w:rPr>
          <w:color w:val="000000"/>
          <w:sz w:val="22"/>
          <w:szCs w:val="22"/>
        </w:rPr>
      </w:pPr>
    </w:p>
    <w:p w14:paraId="303EB6CF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70F7F11F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72EA2EDD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1D14D730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43900C80" w14:textId="77777777" w:rsidR="00CD6382" w:rsidRPr="00CD6382" w:rsidRDefault="00CD6382" w:rsidP="00CD6382">
      <w:pPr>
        <w:ind w:firstLine="708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74A8B8BA" w14:textId="1365C88F" w:rsidR="00CD6382" w:rsidRDefault="00CD6382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CD6382">
        <w:rPr>
          <w:color w:val="000000"/>
          <w:sz w:val="22"/>
          <w:szCs w:val="22"/>
        </w:rPr>
        <w:t>Подготовка к рубежному контролю.</w:t>
      </w:r>
      <w:r>
        <w:rPr>
          <w:color w:val="000000"/>
          <w:sz w:val="22"/>
          <w:szCs w:val="22"/>
        </w:rPr>
        <w:t xml:space="preserve"> </w:t>
      </w:r>
      <w:r w:rsidRPr="00CD6382">
        <w:rPr>
          <w:color w:val="000000"/>
          <w:sz w:val="22"/>
          <w:szCs w:val="22"/>
        </w:rPr>
        <w:t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</w:t>
      </w:r>
      <w:bookmarkStart w:id="1" w:name="_GoBack"/>
      <w:bookmarkEnd w:id="1"/>
      <w:r w:rsidRPr="00CD6382">
        <w:rPr>
          <w:color w:val="000000"/>
          <w:sz w:val="22"/>
          <w:szCs w:val="22"/>
        </w:rPr>
        <w:t>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083C9EC1" w14:textId="42CBC9F3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</w:t>
      </w:r>
      <w:r>
        <w:rPr>
          <w:color w:val="000000"/>
          <w:sz w:val="22"/>
          <w:szCs w:val="22"/>
        </w:rPr>
        <w:lastRenderedPageBreak/>
        <w:t xml:space="preserve">обучающихся – за семестр. </w:t>
      </w:r>
    </w:p>
    <w:p w14:paraId="18A30358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Основной формой промежуточной аттестации, по дисциплине «Тактика следственных действий» является дифференцированный зачет. </w:t>
      </w:r>
    </w:p>
    <w:p w14:paraId="40C40768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3B5D02B7" w14:textId="77777777" w:rsidR="00B14CA1" w:rsidRDefault="00B14CA1" w:rsidP="00CD6382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7A3DE97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343262E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0C092EAF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57509F3A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AF961F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5C3112A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1A59883" w14:textId="1E86AF9E" w:rsidR="00B14CA1" w:rsidRDefault="00B14CA1" w:rsidP="00B14CA1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</w:t>
      </w:r>
      <w:r w:rsidR="00E52B17">
        <w:rPr>
          <w:sz w:val="22"/>
          <w:szCs w:val="22"/>
        </w:rPr>
        <w:t xml:space="preserve">один </w:t>
      </w:r>
      <w:r>
        <w:rPr>
          <w:sz w:val="22"/>
          <w:szCs w:val="22"/>
        </w:rPr>
        <w:t>теоретически</w:t>
      </w:r>
      <w:r w:rsidR="00E52B17">
        <w:rPr>
          <w:sz w:val="22"/>
          <w:szCs w:val="22"/>
        </w:rPr>
        <w:t>й</w:t>
      </w:r>
      <w:r>
        <w:rPr>
          <w:sz w:val="22"/>
          <w:szCs w:val="22"/>
        </w:rPr>
        <w:t xml:space="preserve"> вопрос и практическое задание, соответствующие содержанию формируемых компетенций. </w:t>
      </w:r>
      <w:proofErr w:type="spellStart"/>
      <w:r w:rsidR="00E52B17">
        <w:rPr>
          <w:sz w:val="22"/>
          <w:szCs w:val="22"/>
        </w:rPr>
        <w:t>Дифф</w:t>
      </w:r>
      <w:proofErr w:type="spellEnd"/>
      <w:r w:rsidR="00E52B17">
        <w:rPr>
          <w:sz w:val="22"/>
          <w:szCs w:val="22"/>
        </w:rPr>
        <w:t>. зачет</w:t>
      </w:r>
      <w:r>
        <w:rPr>
          <w:sz w:val="22"/>
          <w:szCs w:val="22"/>
        </w:rPr>
        <w:t xml:space="preserve">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sectPr w:rsidR="00B1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107C0" w14:textId="77777777" w:rsidR="006268F5" w:rsidRDefault="006268F5" w:rsidP="006268F5">
      <w:r>
        <w:separator/>
      </w:r>
    </w:p>
  </w:endnote>
  <w:endnote w:type="continuationSeparator" w:id="0">
    <w:p w14:paraId="65C941EC" w14:textId="77777777" w:rsidR="006268F5" w:rsidRDefault="006268F5" w:rsidP="0062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6719729"/>
      <w:docPartObj>
        <w:docPartGallery w:val="Page Numbers (Bottom of Page)"/>
        <w:docPartUnique/>
      </w:docPartObj>
    </w:sdtPr>
    <w:sdtEndPr/>
    <w:sdtContent>
      <w:p w14:paraId="6855AD91" w14:textId="59A312BC" w:rsidR="006268F5" w:rsidRDefault="006268F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382">
          <w:rPr>
            <w:noProof/>
          </w:rPr>
          <w:t>8</w:t>
        </w:r>
        <w:r>
          <w:fldChar w:fldCharType="end"/>
        </w:r>
      </w:p>
    </w:sdtContent>
  </w:sdt>
  <w:p w14:paraId="4DFDE075" w14:textId="77777777" w:rsidR="006268F5" w:rsidRDefault="006268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E02BF" w14:textId="77777777" w:rsidR="006268F5" w:rsidRDefault="006268F5" w:rsidP="006268F5">
      <w:r>
        <w:separator/>
      </w:r>
    </w:p>
  </w:footnote>
  <w:footnote w:type="continuationSeparator" w:id="0">
    <w:p w14:paraId="03C743D5" w14:textId="77777777" w:rsidR="006268F5" w:rsidRDefault="006268F5" w:rsidP="0062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2D"/>
    <w:rsid w:val="0013482D"/>
    <w:rsid w:val="00242768"/>
    <w:rsid w:val="006268F5"/>
    <w:rsid w:val="007B4D94"/>
    <w:rsid w:val="00897B31"/>
    <w:rsid w:val="009A4394"/>
    <w:rsid w:val="00B14CA1"/>
    <w:rsid w:val="00B45972"/>
    <w:rsid w:val="00C25A16"/>
    <w:rsid w:val="00CD0B95"/>
    <w:rsid w:val="00CD6382"/>
    <w:rsid w:val="00E30145"/>
    <w:rsid w:val="00E52B17"/>
    <w:rsid w:val="00F8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7CBB"/>
  <w15:docId w15:val="{DB980E8B-ADEC-43B3-BE1D-96D44897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4CA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B14CA1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B14CA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14CA1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B14CA1"/>
    <w:pPr>
      <w:ind w:left="720"/>
      <w:contextualSpacing/>
    </w:pPr>
  </w:style>
  <w:style w:type="paragraph" w:customStyle="1" w:styleId="Default">
    <w:name w:val="Default"/>
    <w:rsid w:val="00B14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B14CA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B14CA1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B14C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B14CA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268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68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268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68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VEGA</cp:lastModifiedBy>
  <cp:revision>11</cp:revision>
  <dcterms:created xsi:type="dcterms:W3CDTF">2021-04-02T15:51:00Z</dcterms:created>
  <dcterms:modified xsi:type="dcterms:W3CDTF">2022-04-25T03:22:00Z</dcterms:modified>
</cp:coreProperties>
</file>