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0A2" w:rsidRPr="00A20CEB" w:rsidRDefault="00A430A2" w:rsidP="00A430A2">
      <w:pPr>
        <w:autoSpaceDE w:val="0"/>
        <w:autoSpaceDN w:val="0"/>
        <w:adjustRightInd w:val="0"/>
        <w:spacing w:after="0" w:line="240" w:lineRule="auto"/>
        <w:jc w:val="right"/>
        <w:rPr>
          <w:rFonts w:ascii="Times New Roman" w:hAnsi="Times New Roman" w:cs="Times New Roman"/>
          <w:b/>
          <w:sz w:val="24"/>
          <w:szCs w:val="24"/>
        </w:rPr>
      </w:pPr>
      <w:r w:rsidRPr="00A20CEB">
        <w:rPr>
          <w:rFonts w:ascii="Times New Roman" w:hAnsi="Times New Roman" w:cs="Times New Roman"/>
          <w:b/>
          <w:sz w:val="24"/>
          <w:szCs w:val="24"/>
        </w:rPr>
        <w:t>На правах рукописи</w:t>
      </w:r>
    </w:p>
    <w:p w:rsidR="00A430A2" w:rsidRDefault="00A430A2" w:rsidP="00A430A2">
      <w:pPr>
        <w:spacing w:after="0" w:line="240" w:lineRule="auto"/>
        <w:jc w:val="center"/>
        <w:rPr>
          <w:rFonts w:ascii="Times New Roman" w:eastAsia="Calibri" w:hAnsi="Times New Roman" w:cs="Times New Roman"/>
          <w:sz w:val="24"/>
          <w:szCs w:val="24"/>
        </w:rPr>
      </w:pPr>
    </w:p>
    <w:p w:rsidR="00A430A2" w:rsidRDefault="00A430A2" w:rsidP="00A43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Минобрнауки России</w:t>
      </w:r>
    </w:p>
    <w:p w:rsidR="00A430A2" w:rsidRDefault="00A430A2" w:rsidP="00A430A2">
      <w:pPr>
        <w:spacing w:after="0" w:line="240" w:lineRule="auto"/>
        <w:jc w:val="center"/>
        <w:rPr>
          <w:rFonts w:ascii="Times New Roman" w:hAnsi="Times New Roman" w:cs="Times New Roman"/>
          <w:sz w:val="24"/>
          <w:szCs w:val="24"/>
        </w:rPr>
      </w:pPr>
    </w:p>
    <w:p w:rsidR="00A430A2" w:rsidRDefault="00A430A2" w:rsidP="00A430A2">
      <w:pPr>
        <w:pStyle w:val="a4"/>
        <w:rPr>
          <w:spacing w:val="-8"/>
          <w:szCs w:val="24"/>
        </w:rPr>
      </w:pPr>
      <w:r>
        <w:rPr>
          <w:spacing w:val="-8"/>
          <w:szCs w:val="24"/>
        </w:rPr>
        <w:t>Федеральное государственное бюджетное образовательное учреждение</w:t>
      </w:r>
    </w:p>
    <w:p w:rsidR="00A430A2" w:rsidRDefault="00A430A2" w:rsidP="00A430A2">
      <w:pPr>
        <w:pStyle w:val="a4"/>
        <w:rPr>
          <w:spacing w:val="-8"/>
          <w:szCs w:val="24"/>
        </w:rPr>
      </w:pPr>
      <w:r>
        <w:rPr>
          <w:spacing w:val="-8"/>
          <w:szCs w:val="24"/>
        </w:rPr>
        <w:t>высшего образования</w:t>
      </w:r>
    </w:p>
    <w:p w:rsidR="00A430A2" w:rsidRDefault="00A430A2" w:rsidP="00A430A2">
      <w:pPr>
        <w:pStyle w:val="a4"/>
        <w:rPr>
          <w:spacing w:val="-8"/>
          <w:szCs w:val="24"/>
        </w:rPr>
      </w:pPr>
      <w:r>
        <w:rPr>
          <w:spacing w:val="-8"/>
          <w:szCs w:val="24"/>
        </w:rPr>
        <w:t>«Оренбургский государственный университет»</w:t>
      </w:r>
    </w:p>
    <w:p w:rsidR="00A430A2" w:rsidRDefault="00A430A2" w:rsidP="00A430A2">
      <w:pPr>
        <w:spacing w:after="0" w:line="240" w:lineRule="auto"/>
        <w:jc w:val="center"/>
        <w:rPr>
          <w:rFonts w:ascii="Times New Roman" w:hAnsi="Times New Roman" w:cs="Times New Roman"/>
          <w:spacing w:val="-8"/>
          <w:sz w:val="24"/>
          <w:szCs w:val="24"/>
        </w:rPr>
      </w:pPr>
      <w:r>
        <w:rPr>
          <w:rFonts w:ascii="Times New Roman" w:hAnsi="Times New Roman" w:cs="Times New Roman"/>
          <w:spacing w:val="-8"/>
          <w:sz w:val="24"/>
          <w:szCs w:val="24"/>
        </w:rPr>
        <w:t>(ОГУ)</w:t>
      </w:r>
    </w:p>
    <w:p w:rsidR="00A430A2" w:rsidRDefault="00A430A2" w:rsidP="00A430A2">
      <w:pPr>
        <w:spacing w:after="0" w:line="240" w:lineRule="auto"/>
        <w:jc w:val="center"/>
        <w:rPr>
          <w:rFonts w:ascii="Times New Roman" w:hAnsi="Times New Roman" w:cs="Times New Roman"/>
          <w:bCs/>
          <w:sz w:val="24"/>
          <w:szCs w:val="24"/>
        </w:rPr>
      </w:pPr>
    </w:p>
    <w:p w:rsidR="00A430A2" w:rsidRDefault="00A430A2" w:rsidP="00A430A2">
      <w:pPr>
        <w:spacing w:after="0" w:line="240" w:lineRule="auto"/>
        <w:jc w:val="center"/>
        <w:rPr>
          <w:rFonts w:ascii="Times New Roman" w:hAnsi="Times New Roman" w:cs="Times New Roman"/>
          <w:bCs/>
          <w:sz w:val="24"/>
          <w:szCs w:val="24"/>
        </w:rPr>
      </w:pPr>
    </w:p>
    <w:p w:rsidR="00A430A2" w:rsidRDefault="00A430A2" w:rsidP="00A430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Кафедра банковского дела и страхования</w:t>
      </w:r>
    </w:p>
    <w:p w:rsidR="00A430A2" w:rsidRDefault="00A430A2" w:rsidP="00A430A2">
      <w:pPr>
        <w:spacing w:after="0" w:line="240" w:lineRule="auto"/>
        <w:jc w:val="center"/>
        <w:rPr>
          <w:rFonts w:ascii="Times New Roman" w:hAnsi="Times New Roman" w:cs="Times New Roman"/>
          <w:sz w:val="24"/>
          <w:szCs w:val="24"/>
        </w:rPr>
      </w:pPr>
    </w:p>
    <w:p w:rsidR="00A430A2" w:rsidRDefault="00A430A2" w:rsidP="00A430A2">
      <w:pPr>
        <w:spacing w:after="0" w:line="240" w:lineRule="auto"/>
        <w:jc w:val="center"/>
        <w:rPr>
          <w:rFonts w:ascii="Times New Roman" w:hAnsi="Times New Roman" w:cs="Times New Roman"/>
          <w:sz w:val="24"/>
          <w:szCs w:val="24"/>
        </w:rPr>
      </w:pPr>
    </w:p>
    <w:p w:rsidR="00A430A2" w:rsidRDefault="00A430A2" w:rsidP="00A430A2">
      <w:pPr>
        <w:spacing w:after="0" w:line="240" w:lineRule="auto"/>
        <w:jc w:val="center"/>
        <w:rPr>
          <w:rFonts w:ascii="Times New Roman" w:hAnsi="Times New Roman" w:cs="Times New Roman"/>
          <w:sz w:val="24"/>
          <w:szCs w:val="24"/>
        </w:rPr>
      </w:pPr>
    </w:p>
    <w:p w:rsidR="00A430A2" w:rsidRDefault="00A430A2" w:rsidP="00A430A2">
      <w:pPr>
        <w:spacing w:after="0" w:line="240" w:lineRule="auto"/>
        <w:jc w:val="center"/>
        <w:rPr>
          <w:rFonts w:ascii="Times New Roman" w:hAnsi="Times New Roman" w:cs="Times New Roman"/>
          <w:sz w:val="24"/>
          <w:szCs w:val="24"/>
        </w:rPr>
      </w:pPr>
    </w:p>
    <w:p w:rsidR="00A430A2" w:rsidRDefault="00A430A2" w:rsidP="00A430A2">
      <w:pPr>
        <w:spacing w:after="0" w:line="240" w:lineRule="auto"/>
        <w:jc w:val="center"/>
        <w:rPr>
          <w:rFonts w:ascii="Times New Roman" w:hAnsi="Times New Roman" w:cs="Times New Roman"/>
          <w:sz w:val="24"/>
          <w:szCs w:val="24"/>
        </w:rPr>
      </w:pPr>
    </w:p>
    <w:p w:rsidR="00A430A2" w:rsidRDefault="00A430A2" w:rsidP="00A430A2">
      <w:pPr>
        <w:spacing w:after="0" w:line="240" w:lineRule="auto"/>
        <w:jc w:val="center"/>
        <w:rPr>
          <w:rFonts w:ascii="Times New Roman" w:hAnsi="Times New Roman" w:cs="Times New Roman"/>
          <w:sz w:val="24"/>
          <w:szCs w:val="24"/>
        </w:rPr>
      </w:pPr>
    </w:p>
    <w:p w:rsidR="00A430A2" w:rsidRDefault="00A430A2" w:rsidP="00A430A2">
      <w:pPr>
        <w:spacing w:after="0" w:line="240" w:lineRule="auto"/>
        <w:jc w:val="center"/>
        <w:rPr>
          <w:rFonts w:ascii="Times New Roman" w:hAnsi="Times New Roman" w:cs="Times New Roman"/>
          <w:sz w:val="24"/>
          <w:szCs w:val="24"/>
        </w:rPr>
      </w:pPr>
    </w:p>
    <w:p w:rsidR="00A430A2" w:rsidRDefault="00A430A2" w:rsidP="00A430A2">
      <w:pPr>
        <w:spacing w:after="0" w:line="240" w:lineRule="auto"/>
        <w:jc w:val="center"/>
        <w:rPr>
          <w:rFonts w:ascii="Times New Roman" w:hAnsi="Times New Roman" w:cs="Times New Roman"/>
          <w:sz w:val="24"/>
          <w:szCs w:val="24"/>
        </w:rPr>
      </w:pPr>
    </w:p>
    <w:p w:rsidR="00A430A2" w:rsidRDefault="00A430A2" w:rsidP="00A430A2">
      <w:pPr>
        <w:spacing w:after="0" w:line="240" w:lineRule="auto"/>
        <w:jc w:val="center"/>
        <w:rPr>
          <w:rFonts w:ascii="Times New Roman" w:hAnsi="Times New Roman" w:cs="Times New Roman"/>
          <w:sz w:val="24"/>
          <w:szCs w:val="24"/>
        </w:rPr>
      </w:pPr>
    </w:p>
    <w:p w:rsidR="00A430A2" w:rsidRDefault="00A430A2" w:rsidP="00A430A2">
      <w:pPr>
        <w:spacing w:after="0" w:line="240" w:lineRule="auto"/>
        <w:jc w:val="center"/>
        <w:rPr>
          <w:rFonts w:ascii="Times New Roman" w:hAnsi="Times New Roman" w:cs="Times New Roman"/>
          <w:sz w:val="24"/>
          <w:szCs w:val="24"/>
        </w:rPr>
      </w:pPr>
    </w:p>
    <w:p w:rsidR="00A430A2" w:rsidRDefault="00A430A2" w:rsidP="00A430A2">
      <w:pPr>
        <w:spacing w:after="0" w:line="240" w:lineRule="auto"/>
        <w:jc w:val="center"/>
        <w:rPr>
          <w:rFonts w:ascii="Times New Roman" w:hAnsi="Times New Roman" w:cs="Times New Roman"/>
          <w:sz w:val="24"/>
          <w:szCs w:val="24"/>
        </w:rPr>
      </w:pPr>
    </w:p>
    <w:p w:rsidR="00A430A2" w:rsidRDefault="00A430A2" w:rsidP="00A430A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Методические указания   </w:t>
      </w:r>
    </w:p>
    <w:p w:rsidR="00A430A2" w:rsidRDefault="00A430A2" w:rsidP="00A430A2">
      <w:pPr>
        <w:pStyle w:val="ReportHead0"/>
        <w:spacing w:before="120"/>
        <w:rPr>
          <w:i/>
          <w:sz w:val="24"/>
        </w:rPr>
      </w:pPr>
    </w:p>
    <w:p w:rsidR="00A430A2" w:rsidRDefault="00A430A2" w:rsidP="00A430A2">
      <w:pPr>
        <w:pStyle w:val="ReportHead0"/>
        <w:spacing w:before="120"/>
        <w:rPr>
          <w:i/>
          <w:sz w:val="24"/>
        </w:rPr>
      </w:pPr>
      <w:r>
        <w:rPr>
          <w:i/>
          <w:sz w:val="24"/>
        </w:rPr>
        <w:t>Б2.П.В.П.2 Преддипломная практика»</w:t>
      </w:r>
    </w:p>
    <w:p w:rsidR="00A430A2" w:rsidRDefault="00A430A2" w:rsidP="00A430A2">
      <w:pPr>
        <w:pStyle w:val="ReportHead0"/>
        <w:rPr>
          <w:sz w:val="24"/>
        </w:rPr>
      </w:pPr>
    </w:p>
    <w:p w:rsidR="00A430A2" w:rsidRPr="008847F6" w:rsidRDefault="00A430A2" w:rsidP="00A430A2">
      <w:pPr>
        <w:pStyle w:val="ReportHead0"/>
        <w:spacing w:line="360" w:lineRule="auto"/>
        <w:rPr>
          <w:sz w:val="24"/>
        </w:rPr>
      </w:pPr>
      <w:r w:rsidRPr="008847F6">
        <w:rPr>
          <w:sz w:val="24"/>
        </w:rPr>
        <w:t>Уровень высшего образования</w:t>
      </w:r>
    </w:p>
    <w:p w:rsidR="00A430A2" w:rsidRDefault="00A430A2" w:rsidP="00A430A2">
      <w:pPr>
        <w:pStyle w:val="ReportHead0"/>
        <w:spacing w:line="360" w:lineRule="auto"/>
        <w:rPr>
          <w:sz w:val="24"/>
        </w:rPr>
      </w:pPr>
      <w:r>
        <w:rPr>
          <w:sz w:val="24"/>
        </w:rPr>
        <w:t>БАКАЛАВРИАТ</w:t>
      </w:r>
      <w:r w:rsidRPr="008847F6">
        <w:rPr>
          <w:sz w:val="24"/>
        </w:rPr>
        <w:t xml:space="preserve"> </w:t>
      </w:r>
    </w:p>
    <w:p w:rsidR="00A430A2" w:rsidRPr="008847F6" w:rsidRDefault="00A430A2" w:rsidP="00A430A2">
      <w:pPr>
        <w:pStyle w:val="ReportHead0"/>
        <w:spacing w:line="360" w:lineRule="auto"/>
        <w:rPr>
          <w:sz w:val="24"/>
        </w:rPr>
      </w:pPr>
      <w:r w:rsidRPr="008847F6">
        <w:rPr>
          <w:sz w:val="24"/>
        </w:rPr>
        <w:t>Направление подготовки</w:t>
      </w:r>
    </w:p>
    <w:p w:rsidR="00A430A2" w:rsidRPr="008847F6" w:rsidRDefault="00A430A2" w:rsidP="00A430A2">
      <w:pPr>
        <w:pStyle w:val="ReportHead0"/>
        <w:rPr>
          <w:i/>
          <w:sz w:val="24"/>
          <w:u w:val="single"/>
        </w:rPr>
      </w:pPr>
      <w:r>
        <w:rPr>
          <w:i/>
          <w:sz w:val="24"/>
          <w:u w:val="single"/>
        </w:rPr>
        <w:t>38.03.01 Экономика</w:t>
      </w:r>
    </w:p>
    <w:p w:rsidR="00A430A2" w:rsidRPr="008847F6" w:rsidRDefault="00A430A2" w:rsidP="00A430A2">
      <w:pPr>
        <w:pStyle w:val="ReportHead0"/>
        <w:rPr>
          <w:sz w:val="24"/>
          <w:vertAlign w:val="superscript"/>
        </w:rPr>
      </w:pPr>
      <w:r w:rsidRPr="008847F6">
        <w:rPr>
          <w:sz w:val="24"/>
          <w:vertAlign w:val="superscript"/>
        </w:rPr>
        <w:t>(код и наименование направления подготовки)</w:t>
      </w:r>
    </w:p>
    <w:p w:rsidR="00A430A2" w:rsidRPr="008847F6" w:rsidRDefault="00A430A2" w:rsidP="00A430A2">
      <w:pPr>
        <w:pStyle w:val="ReportHead0"/>
        <w:rPr>
          <w:i/>
          <w:sz w:val="24"/>
          <w:u w:val="single"/>
        </w:rPr>
      </w:pPr>
      <w:r>
        <w:rPr>
          <w:i/>
          <w:sz w:val="24"/>
          <w:u w:val="single"/>
        </w:rPr>
        <w:t>Финансы и кредит</w:t>
      </w:r>
    </w:p>
    <w:p w:rsidR="00A430A2" w:rsidRPr="008847F6" w:rsidRDefault="00A430A2" w:rsidP="00A430A2">
      <w:pPr>
        <w:pStyle w:val="ReportHead0"/>
        <w:rPr>
          <w:sz w:val="24"/>
          <w:vertAlign w:val="superscript"/>
        </w:rPr>
      </w:pPr>
      <w:r w:rsidRPr="008847F6">
        <w:rPr>
          <w:sz w:val="24"/>
          <w:vertAlign w:val="superscript"/>
        </w:rPr>
        <w:t xml:space="preserve"> (наименование направленности (профиля) образовательной программы)</w:t>
      </w:r>
    </w:p>
    <w:p w:rsidR="00A430A2" w:rsidRPr="008847F6" w:rsidRDefault="00A430A2" w:rsidP="00A430A2">
      <w:pPr>
        <w:pStyle w:val="ReportHead0"/>
        <w:rPr>
          <w:sz w:val="24"/>
        </w:rPr>
      </w:pPr>
    </w:p>
    <w:p w:rsidR="00A430A2" w:rsidRPr="008847F6" w:rsidRDefault="00A430A2" w:rsidP="00A430A2">
      <w:pPr>
        <w:pStyle w:val="ReportHead0"/>
        <w:rPr>
          <w:sz w:val="24"/>
        </w:rPr>
      </w:pPr>
      <w:r w:rsidRPr="008847F6">
        <w:rPr>
          <w:sz w:val="24"/>
        </w:rPr>
        <w:t>Квалификация</w:t>
      </w:r>
    </w:p>
    <w:p w:rsidR="00A430A2" w:rsidRPr="008847F6" w:rsidRDefault="00A430A2" w:rsidP="00A430A2">
      <w:pPr>
        <w:pStyle w:val="ReportHead0"/>
        <w:rPr>
          <w:i/>
          <w:sz w:val="24"/>
          <w:u w:val="single"/>
        </w:rPr>
      </w:pPr>
      <w:r>
        <w:rPr>
          <w:i/>
          <w:sz w:val="24"/>
          <w:u w:val="single"/>
        </w:rPr>
        <w:t>Бакалавр</w:t>
      </w:r>
    </w:p>
    <w:p w:rsidR="00A430A2" w:rsidRPr="008847F6" w:rsidRDefault="00A430A2" w:rsidP="00A430A2">
      <w:pPr>
        <w:pStyle w:val="ReportHead0"/>
        <w:spacing w:before="120"/>
        <w:rPr>
          <w:sz w:val="24"/>
        </w:rPr>
      </w:pPr>
      <w:r w:rsidRPr="008847F6">
        <w:rPr>
          <w:sz w:val="24"/>
        </w:rPr>
        <w:t>Форма обучения</w:t>
      </w:r>
    </w:p>
    <w:p w:rsidR="00A430A2" w:rsidRPr="008847F6" w:rsidRDefault="00A430A2" w:rsidP="00A430A2">
      <w:pPr>
        <w:pStyle w:val="ReportHead0"/>
        <w:rPr>
          <w:i/>
          <w:sz w:val="24"/>
          <w:u w:val="single"/>
        </w:rPr>
      </w:pPr>
      <w:r>
        <w:rPr>
          <w:i/>
          <w:sz w:val="24"/>
          <w:u w:val="single"/>
        </w:rPr>
        <w:t>О</w:t>
      </w:r>
      <w:r w:rsidRPr="008847F6">
        <w:rPr>
          <w:i/>
          <w:sz w:val="24"/>
          <w:u w:val="single"/>
        </w:rPr>
        <w:t>чн</w:t>
      </w:r>
      <w:r>
        <w:rPr>
          <w:i/>
          <w:sz w:val="24"/>
          <w:u w:val="single"/>
        </w:rPr>
        <w:t>о-заочная</w:t>
      </w:r>
    </w:p>
    <w:p w:rsidR="00A430A2" w:rsidRPr="008847F6" w:rsidRDefault="00A430A2" w:rsidP="00A430A2">
      <w:pPr>
        <w:pStyle w:val="ReportHead0"/>
        <w:rPr>
          <w:sz w:val="24"/>
        </w:rPr>
      </w:pPr>
    </w:p>
    <w:p w:rsidR="00A430A2" w:rsidRPr="008847F6" w:rsidRDefault="00A430A2" w:rsidP="00A430A2">
      <w:pPr>
        <w:suppressLineNumbers/>
        <w:jc w:val="center"/>
        <w:rPr>
          <w:sz w:val="24"/>
          <w:szCs w:val="24"/>
        </w:rPr>
      </w:pPr>
    </w:p>
    <w:p w:rsidR="00A430A2" w:rsidRPr="008847F6" w:rsidRDefault="00A430A2" w:rsidP="00A430A2">
      <w:pPr>
        <w:suppressLineNumbers/>
        <w:jc w:val="center"/>
        <w:rPr>
          <w:sz w:val="24"/>
          <w:szCs w:val="24"/>
        </w:rPr>
      </w:pPr>
    </w:p>
    <w:p w:rsidR="00A430A2" w:rsidRPr="008847F6" w:rsidRDefault="00A430A2" w:rsidP="00A430A2">
      <w:pPr>
        <w:suppressLineNumbers/>
        <w:jc w:val="center"/>
        <w:rPr>
          <w:sz w:val="24"/>
          <w:szCs w:val="24"/>
        </w:rPr>
      </w:pPr>
    </w:p>
    <w:p w:rsidR="00A430A2" w:rsidRDefault="00A430A2" w:rsidP="00A430A2">
      <w:pPr>
        <w:pStyle w:val="ReportHead0"/>
        <w:ind w:left="360"/>
        <w:rPr>
          <w:sz w:val="24"/>
        </w:rPr>
      </w:pPr>
    </w:p>
    <w:p w:rsidR="00A430A2" w:rsidRDefault="00A430A2" w:rsidP="00A430A2">
      <w:pPr>
        <w:pStyle w:val="ReportHead0"/>
        <w:ind w:left="360"/>
        <w:rPr>
          <w:sz w:val="24"/>
        </w:rPr>
      </w:pPr>
    </w:p>
    <w:p w:rsidR="00A430A2" w:rsidRPr="00FC34DA" w:rsidRDefault="00A430A2" w:rsidP="00A430A2">
      <w:pPr>
        <w:pStyle w:val="ReportHead0"/>
        <w:rPr>
          <w:sz w:val="24"/>
        </w:rPr>
      </w:pPr>
      <w:r>
        <w:rPr>
          <w:sz w:val="24"/>
        </w:rPr>
        <w:t>Год набора 2023</w:t>
      </w:r>
    </w:p>
    <w:p w:rsidR="00A430A2" w:rsidRDefault="00A430A2" w:rsidP="00A430A2">
      <w:pPr>
        <w:pStyle w:val="ReportHead0"/>
        <w:rPr>
          <w:sz w:val="24"/>
        </w:rPr>
      </w:pPr>
    </w:p>
    <w:p w:rsidR="00A430A2" w:rsidRDefault="00A430A2" w:rsidP="00A430A2">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Составитель_____________________ И.</w:t>
      </w:r>
      <w:r w:rsidRPr="00776321">
        <w:rPr>
          <w:rFonts w:ascii="Times New Roman" w:hAnsi="Times New Roman" w:cs="Times New Roman"/>
          <w:sz w:val="28"/>
          <w:szCs w:val="28"/>
        </w:rPr>
        <w:t xml:space="preserve"> </w:t>
      </w:r>
      <w:r>
        <w:rPr>
          <w:rFonts w:ascii="Times New Roman" w:hAnsi="Times New Roman" w:cs="Times New Roman"/>
          <w:sz w:val="28"/>
          <w:szCs w:val="28"/>
        </w:rPr>
        <w:t xml:space="preserve">П. Крымова </w:t>
      </w:r>
    </w:p>
    <w:p w:rsidR="00A430A2" w:rsidRDefault="00A430A2" w:rsidP="00A430A2">
      <w:pPr>
        <w:spacing w:line="360" w:lineRule="auto"/>
        <w:rPr>
          <w:rFonts w:ascii="Times New Roman" w:hAnsi="Times New Roman" w:cs="Times New Roman"/>
          <w:sz w:val="28"/>
          <w:szCs w:val="28"/>
        </w:rPr>
      </w:pPr>
      <w:r>
        <w:rPr>
          <w:rFonts w:ascii="Times New Roman" w:hAnsi="Times New Roman" w:cs="Times New Roman"/>
          <w:sz w:val="28"/>
          <w:szCs w:val="28"/>
        </w:rPr>
        <w:t xml:space="preserve">Составитель_____________________ С.П. Дядичко </w:t>
      </w:r>
    </w:p>
    <w:p w:rsidR="00A430A2" w:rsidRDefault="00A430A2" w:rsidP="00A430A2">
      <w:pPr>
        <w:pStyle w:val="21"/>
        <w:suppressLineNumbers/>
        <w:spacing w:after="0" w:line="360" w:lineRule="auto"/>
        <w:ind w:left="0"/>
        <w:rPr>
          <w:sz w:val="28"/>
          <w:szCs w:val="28"/>
        </w:rPr>
      </w:pPr>
    </w:p>
    <w:p w:rsidR="00A430A2" w:rsidRDefault="00A430A2" w:rsidP="00A430A2">
      <w:pPr>
        <w:pStyle w:val="21"/>
        <w:suppressLineNumbers/>
        <w:spacing w:after="0" w:line="240" w:lineRule="auto"/>
        <w:ind w:left="0"/>
        <w:jc w:val="both"/>
        <w:rPr>
          <w:sz w:val="28"/>
          <w:szCs w:val="28"/>
        </w:rPr>
      </w:pPr>
      <w:r>
        <w:rPr>
          <w:rFonts w:eastAsia="Calibri"/>
          <w:sz w:val="28"/>
          <w:szCs w:val="28"/>
        </w:rPr>
        <w:t>Методические указания рассмотрены и одобрены на заседании кафедры</w:t>
      </w:r>
      <w:r>
        <w:rPr>
          <w:sz w:val="28"/>
          <w:szCs w:val="28"/>
        </w:rPr>
        <w:t xml:space="preserve"> Банковского дела и страхования</w:t>
      </w:r>
    </w:p>
    <w:p w:rsidR="00A430A2" w:rsidRDefault="00A430A2" w:rsidP="00A430A2">
      <w:pPr>
        <w:spacing w:line="360" w:lineRule="auto"/>
        <w:rPr>
          <w:rFonts w:ascii="Times New Roman" w:hAnsi="Times New Roman" w:cs="Times New Roman"/>
          <w:sz w:val="28"/>
          <w:szCs w:val="28"/>
        </w:rPr>
      </w:pPr>
    </w:p>
    <w:p w:rsidR="00A430A2" w:rsidRDefault="00A430A2" w:rsidP="00A430A2">
      <w:pPr>
        <w:spacing w:line="360" w:lineRule="auto"/>
        <w:rPr>
          <w:rFonts w:ascii="Times New Roman" w:hAnsi="Times New Roman" w:cs="Times New Roman"/>
          <w:sz w:val="28"/>
          <w:szCs w:val="28"/>
        </w:rPr>
      </w:pPr>
      <w:r>
        <w:rPr>
          <w:rFonts w:ascii="Times New Roman" w:hAnsi="Times New Roman" w:cs="Times New Roman"/>
          <w:sz w:val="28"/>
          <w:szCs w:val="28"/>
        </w:rPr>
        <w:t>Заведующий кафедрой ________________________Ж.А. Ермакова</w:t>
      </w:r>
    </w:p>
    <w:p w:rsidR="00A430A2" w:rsidRDefault="00A430A2" w:rsidP="00A430A2"/>
    <w:p w:rsidR="00A430A2" w:rsidRDefault="00A430A2" w:rsidP="00A430A2"/>
    <w:p w:rsidR="00A430A2" w:rsidRDefault="00A430A2" w:rsidP="00A430A2"/>
    <w:p w:rsidR="00A430A2" w:rsidRDefault="00A430A2" w:rsidP="00A430A2"/>
    <w:p w:rsidR="00A430A2" w:rsidRDefault="00A430A2" w:rsidP="00A430A2"/>
    <w:p w:rsidR="00A430A2" w:rsidRDefault="00A430A2" w:rsidP="00A430A2"/>
    <w:p w:rsidR="00A430A2" w:rsidRDefault="00A430A2" w:rsidP="00A430A2"/>
    <w:p w:rsidR="00A430A2" w:rsidRDefault="00A430A2" w:rsidP="00A430A2"/>
    <w:p w:rsidR="00A430A2" w:rsidRDefault="00A430A2" w:rsidP="00A430A2"/>
    <w:p w:rsidR="00A430A2" w:rsidRDefault="00A430A2" w:rsidP="00A430A2"/>
    <w:p w:rsidR="00A430A2" w:rsidRDefault="00A430A2" w:rsidP="00A430A2"/>
    <w:p w:rsidR="00A430A2" w:rsidRDefault="00A430A2" w:rsidP="00A430A2"/>
    <w:p w:rsidR="00A430A2" w:rsidRDefault="00A430A2" w:rsidP="00A430A2"/>
    <w:p w:rsidR="00A430A2" w:rsidRDefault="00A430A2" w:rsidP="00A430A2"/>
    <w:p w:rsidR="00A430A2" w:rsidRDefault="00A430A2" w:rsidP="00A430A2"/>
    <w:p w:rsidR="00A430A2" w:rsidRDefault="00A430A2" w:rsidP="00A430A2"/>
    <w:p w:rsidR="00FC1619" w:rsidRDefault="00FC1619" w:rsidP="00FC1619">
      <w:pPr>
        <w:spacing w:after="0" w:line="240" w:lineRule="auto"/>
        <w:jc w:val="both"/>
        <w:rPr>
          <w:rFonts w:ascii="Times New Roman" w:hAnsi="Times New Roman" w:cs="Times New Roman"/>
          <w:sz w:val="28"/>
          <w:szCs w:val="28"/>
          <w:u w:val="single"/>
        </w:rPr>
      </w:pPr>
      <w:r>
        <w:rPr>
          <w:rFonts w:ascii="Times New Roman" w:eastAsia="Calibri" w:hAnsi="Times New Roman" w:cs="Times New Roman"/>
          <w:sz w:val="28"/>
          <w:szCs w:val="28"/>
        </w:rPr>
        <w:t xml:space="preserve">Методические указания являются приложением к рабочей программе по </w:t>
      </w:r>
      <w:r>
        <w:rPr>
          <w:rFonts w:ascii="Times New Roman" w:hAnsi="Times New Roman" w:cs="Times New Roman"/>
          <w:sz w:val="28"/>
          <w:szCs w:val="28"/>
        </w:rPr>
        <w:t>«Преддипломной практик</w:t>
      </w:r>
      <w:r w:rsidR="00506FC6">
        <w:rPr>
          <w:rFonts w:ascii="Times New Roman" w:hAnsi="Times New Roman" w:cs="Times New Roman"/>
          <w:sz w:val="28"/>
          <w:szCs w:val="28"/>
        </w:rPr>
        <w:t>е</w:t>
      </w:r>
      <w:r>
        <w:rPr>
          <w:rFonts w:ascii="Times New Roman" w:hAnsi="Times New Roman" w:cs="Times New Roman"/>
          <w:sz w:val="28"/>
          <w:szCs w:val="28"/>
        </w:rPr>
        <w:t>»</w:t>
      </w:r>
      <w:r>
        <w:rPr>
          <w:rFonts w:ascii="Times New Roman" w:eastAsia="Calibri" w:hAnsi="Times New Roman" w:cs="Times New Roman"/>
          <w:sz w:val="28"/>
          <w:szCs w:val="28"/>
        </w:rPr>
        <w:t>, зарегистрированной в ЦИТ под учетным номером_______________</w:t>
      </w:r>
    </w:p>
    <w:p w:rsidR="00A430A2" w:rsidRDefault="00A430A2" w:rsidP="00A430A2"/>
    <w:p w:rsidR="00A430A2" w:rsidRDefault="00A430A2" w:rsidP="00A430A2"/>
    <w:p w:rsidR="00A430A2" w:rsidRPr="00843672" w:rsidRDefault="00A430A2" w:rsidP="00A430A2">
      <w:pPr>
        <w:spacing w:after="0" w:line="240" w:lineRule="auto"/>
        <w:jc w:val="center"/>
        <w:rPr>
          <w:rFonts w:ascii="Times New Roman" w:hAnsi="Times New Roman" w:cs="Times New Roman"/>
          <w:b/>
          <w:sz w:val="20"/>
          <w:szCs w:val="20"/>
        </w:rPr>
      </w:pPr>
      <w:r w:rsidRPr="00843672">
        <w:rPr>
          <w:rFonts w:ascii="Times New Roman" w:hAnsi="Times New Roman" w:cs="Times New Roman"/>
          <w:b/>
          <w:sz w:val="20"/>
          <w:szCs w:val="20"/>
        </w:rPr>
        <w:lastRenderedPageBreak/>
        <w:t>Содержание</w:t>
      </w:r>
    </w:p>
    <w:p w:rsidR="00A430A2" w:rsidRPr="00843672" w:rsidRDefault="00A430A2" w:rsidP="00A430A2">
      <w:pPr>
        <w:spacing w:after="0" w:line="240" w:lineRule="auto"/>
        <w:rPr>
          <w:rFonts w:ascii="Times New Roman" w:hAnsi="Times New Roman" w:cs="Times New Roman"/>
          <w:sz w:val="20"/>
          <w:szCs w:val="20"/>
        </w:rPr>
      </w:pPr>
    </w:p>
    <w:tbl>
      <w:tblPr>
        <w:tblW w:w="9747" w:type="dxa"/>
        <w:tblLayout w:type="fixed"/>
        <w:tblLook w:val="04A0"/>
      </w:tblPr>
      <w:tblGrid>
        <w:gridCol w:w="534"/>
        <w:gridCol w:w="8614"/>
        <w:gridCol w:w="599"/>
      </w:tblGrid>
      <w:tr w:rsidR="00A430A2" w:rsidRPr="00843672" w:rsidTr="00767A09">
        <w:tc>
          <w:tcPr>
            <w:tcW w:w="9148" w:type="dxa"/>
            <w:gridSpan w:val="2"/>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Введение………………………………………………………………………………………</w:t>
            </w:r>
          </w:p>
        </w:tc>
        <w:tc>
          <w:tcPr>
            <w:tcW w:w="59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4</w:t>
            </w:r>
          </w:p>
        </w:tc>
      </w:tr>
      <w:tr w:rsidR="00A430A2" w:rsidRPr="00843672" w:rsidTr="00767A09">
        <w:tc>
          <w:tcPr>
            <w:tcW w:w="53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1</w:t>
            </w:r>
          </w:p>
        </w:tc>
        <w:tc>
          <w:tcPr>
            <w:tcW w:w="861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Цель и задачи преддипломной практики……………………………………………</w:t>
            </w:r>
          </w:p>
        </w:tc>
        <w:tc>
          <w:tcPr>
            <w:tcW w:w="59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5</w:t>
            </w:r>
          </w:p>
        </w:tc>
      </w:tr>
      <w:tr w:rsidR="00A430A2" w:rsidRPr="00843672" w:rsidTr="00767A09">
        <w:tc>
          <w:tcPr>
            <w:tcW w:w="53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2</w:t>
            </w:r>
          </w:p>
        </w:tc>
        <w:tc>
          <w:tcPr>
            <w:tcW w:w="861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Компетентностный подход к проведению практики………………………………</w:t>
            </w:r>
          </w:p>
        </w:tc>
        <w:tc>
          <w:tcPr>
            <w:tcW w:w="59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5</w:t>
            </w:r>
          </w:p>
        </w:tc>
      </w:tr>
      <w:tr w:rsidR="00A430A2" w:rsidRPr="00843672" w:rsidTr="00767A09">
        <w:tc>
          <w:tcPr>
            <w:tcW w:w="53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3</w:t>
            </w:r>
          </w:p>
        </w:tc>
        <w:tc>
          <w:tcPr>
            <w:tcW w:w="861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Методические рекомендации преподавателю для организации преддипломной практики………………………………………………………………………………</w:t>
            </w:r>
          </w:p>
        </w:tc>
        <w:tc>
          <w:tcPr>
            <w:tcW w:w="59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5</w:t>
            </w:r>
          </w:p>
        </w:tc>
      </w:tr>
      <w:tr w:rsidR="00A430A2" w:rsidRPr="00843672" w:rsidTr="00767A09">
        <w:tc>
          <w:tcPr>
            <w:tcW w:w="53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4</w:t>
            </w:r>
          </w:p>
        </w:tc>
        <w:tc>
          <w:tcPr>
            <w:tcW w:w="861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Методические рекомендации обучающемуся для выполнения преддипломной практики…………………………………………………………………………………</w:t>
            </w:r>
          </w:p>
        </w:tc>
        <w:tc>
          <w:tcPr>
            <w:tcW w:w="59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Pr>
                <w:rFonts w:ascii="Times New Roman" w:hAnsi="Times New Roman" w:cs="Times New Roman"/>
                <w:sz w:val="20"/>
                <w:szCs w:val="20"/>
              </w:rPr>
              <w:t>6</w:t>
            </w:r>
          </w:p>
        </w:tc>
      </w:tr>
      <w:tr w:rsidR="00A430A2" w:rsidRPr="00843672" w:rsidTr="00767A09">
        <w:tc>
          <w:tcPr>
            <w:tcW w:w="53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4.1</w:t>
            </w:r>
          </w:p>
        </w:tc>
        <w:tc>
          <w:tcPr>
            <w:tcW w:w="861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Правила выполнения преддипломной практики……………………………………</w:t>
            </w:r>
          </w:p>
        </w:tc>
        <w:tc>
          <w:tcPr>
            <w:tcW w:w="59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Pr>
                <w:rFonts w:ascii="Times New Roman" w:hAnsi="Times New Roman" w:cs="Times New Roman"/>
                <w:sz w:val="20"/>
                <w:szCs w:val="20"/>
              </w:rPr>
              <w:t>6</w:t>
            </w:r>
          </w:p>
        </w:tc>
      </w:tr>
      <w:tr w:rsidR="00A430A2" w:rsidRPr="00843672" w:rsidTr="00767A09">
        <w:tc>
          <w:tcPr>
            <w:tcW w:w="53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4.2</w:t>
            </w:r>
          </w:p>
        </w:tc>
        <w:tc>
          <w:tcPr>
            <w:tcW w:w="861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Примерный перечень индивидуальных заданий для преддипломной практики…</w:t>
            </w:r>
          </w:p>
        </w:tc>
        <w:tc>
          <w:tcPr>
            <w:tcW w:w="59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Pr>
                <w:rFonts w:ascii="Times New Roman" w:hAnsi="Times New Roman" w:cs="Times New Roman"/>
                <w:sz w:val="20"/>
                <w:szCs w:val="20"/>
              </w:rPr>
              <w:t>8</w:t>
            </w:r>
          </w:p>
        </w:tc>
      </w:tr>
      <w:tr w:rsidR="00A430A2" w:rsidRPr="00843672" w:rsidTr="00767A09">
        <w:tc>
          <w:tcPr>
            <w:tcW w:w="53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4.3</w:t>
            </w:r>
          </w:p>
        </w:tc>
        <w:tc>
          <w:tcPr>
            <w:tcW w:w="861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Защита отчетов по практике………………………………………………………</w:t>
            </w:r>
          </w:p>
        </w:tc>
        <w:tc>
          <w:tcPr>
            <w:tcW w:w="59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1</w:t>
            </w:r>
            <w:r>
              <w:rPr>
                <w:rFonts w:ascii="Times New Roman" w:hAnsi="Times New Roman" w:cs="Times New Roman"/>
                <w:sz w:val="20"/>
                <w:szCs w:val="20"/>
              </w:rPr>
              <w:t>1</w:t>
            </w:r>
          </w:p>
        </w:tc>
      </w:tr>
      <w:tr w:rsidR="00A430A2" w:rsidRPr="00843672" w:rsidTr="00767A09">
        <w:tc>
          <w:tcPr>
            <w:tcW w:w="53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4.4</w:t>
            </w:r>
          </w:p>
        </w:tc>
        <w:tc>
          <w:tcPr>
            <w:tcW w:w="861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Критерии оценки……………………………………………………………………</w:t>
            </w:r>
          </w:p>
        </w:tc>
        <w:tc>
          <w:tcPr>
            <w:tcW w:w="59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1</w:t>
            </w:r>
            <w:r>
              <w:rPr>
                <w:rFonts w:ascii="Times New Roman" w:hAnsi="Times New Roman" w:cs="Times New Roman"/>
                <w:sz w:val="20"/>
                <w:szCs w:val="20"/>
              </w:rPr>
              <w:t>1</w:t>
            </w:r>
          </w:p>
        </w:tc>
      </w:tr>
      <w:tr w:rsidR="00A430A2" w:rsidRPr="00843672" w:rsidTr="00767A09">
        <w:tc>
          <w:tcPr>
            <w:tcW w:w="53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4.5</w:t>
            </w:r>
          </w:p>
        </w:tc>
        <w:tc>
          <w:tcPr>
            <w:tcW w:w="861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Примерный перечень вопросов для сдачи дифференцированного зачета по преддипломной практике……………………………………………………………</w:t>
            </w:r>
          </w:p>
        </w:tc>
        <w:tc>
          <w:tcPr>
            <w:tcW w:w="59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p>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1</w:t>
            </w:r>
            <w:r>
              <w:rPr>
                <w:rFonts w:ascii="Times New Roman" w:hAnsi="Times New Roman" w:cs="Times New Roman"/>
                <w:sz w:val="20"/>
                <w:szCs w:val="20"/>
              </w:rPr>
              <w:t>2</w:t>
            </w:r>
          </w:p>
        </w:tc>
      </w:tr>
      <w:tr w:rsidR="00A430A2" w:rsidRPr="00843672" w:rsidTr="00767A09">
        <w:tc>
          <w:tcPr>
            <w:tcW w:w="53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5</w:t>
            </w:r>
          </w:p>
        </w:tc>
        <w:tc>
          <w:tcPr>
            <w:tcW w:w="8614"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Литература, рекомендуемая для изучения……………………………………………</w:t>
            </w:r>
          </w:p>
        </w:tc>
        <w:tc>
          <w:tcPr>
            <w:tcW w:w="59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1</w:t>
            </w:r>
            <w:r>
              <w:rPr>
                <w:rFonts w:ascii="Times New Roman" w:hAnsi="Times New Roman" w:cs="Times New Roman"/>
                <w:sz w:val="20"/>
                <w:szCs w:val="20"/>
              </w:rPr>
              <w:t>3</w:t>
            </w:r>
          </w:p>
        </w:tc>
      </w:tr>
      <w:tr w:rsidR="00A430A2" w:rsidRPr="00843672" w:rsidTr="00767A09">
        <w:tc>
          <w:tcPr>
            <w:tcW w:w="9148" w:type="dxa"/>
            <w:gridSpan w:val="2"/>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Приложение А………………………………………………………………………………</w:t>
            </w:r>
          </w:p>
        </w:tc>
        <w:tc>
          <w:tcPr>
            <w:tcW w:w="59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1</w:t>
            </w:r>
            <w:r>
              <w:rPr>
                <w:rFonts w:ascii="Times New Roman" w:hAnsi="Times New Roman" w:cs="Times New Roman"/>
                <w:sz w:val="20"/>
                <w:szCs w:val="20"/>
              </w:rPr>
              <w:t>4</w:t>
            </w:r>
          </w:p>
        </w:tc>
      </w:tr>
    </w:tbl>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Default="00A430A2" w:rsidP="00A430A2">
      <w:pPr>
        <w:pStyle w:val="1"/>
        <w:spacing w:before="0" w:after="0"/>
        <w:jc w:val="center"/>
        <w:rPr>
          <w:rFonts w:ascii="Times New Roman" w:hAnsi="Times New Roman"/>
          <w:sz w:val="20"/>
          <w:szCs w:val="20"/>
        </w:rPr>
      </w:pPr>
      <w:bookmarkStart w:id="0" w:name="_Toc510098798"/>
    </w:p>
    <w:p w:rsidR="00A430A2" w:rsidRPr="003C14A4" w:rsidRDefault="00A430A2" w:rsidP="00A430A2"/>
    <w:p w:rsidR="00A430A2" w:rsidRPr="00843672" w:rsidRDefault="00A430A2" w:rsidP="00A430A2">
      <w:pPr>
        <w:pStyle w:val="1"/>
        <w:spacing w:before="0" w:after="0"/>
        <w:jc w:val="center"/>
        <w:rPr>
          <w:rFonts w:ascii="Times New Roman" w:hAnsi="Times New Roman"/>
          <w:sz w:val="20"/>
          <w:szCs w:val="20"/>
        </w:rPr>
      </w:pPr>
      <w:r w:rsidRPr="00843672">
        <w:rPr>
          <w:rFonts w:ascii="Times New Roman" w:hAnsi="Times New Roman"/>
          <w:sz w:val="20"/>
          <w:szCs w:val="20"/>
        </w:rPr>
        <w:lastRenderedPageBreak/>
        <w:t>Введение</w:t>
      </w:r>
      <w:bookmarkEnd w:id="0"/>
    </w:p>
    <w:p w:rsidR="00A430A2" w:rsidRPr="00843672" w:rsidRDefault="00A430A2" w:rsidP="00A430A2">
      <w:pPr>
        <w:spacing w:after="0" w:line="240" w:lineRule="auto"/>
        <w:ind w:firstLine="709"/>
        <w:rPr>
          <w:rFonts w:ascii="Times New Roman" w:hAnsi="Times New Roman" w:cs="Times New Roman"/>
          <w:sz w:val="20"/>
          <w:szCs w:val="20"/>
        </w:rPr>
      </w:pP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 xml:space="preserve">Преддипломная практика, предусмотрена государственным образовательным  стандартом высшего образования и является обязательным элементом учебной программы. Преддипломная практика, как часть основной образовательной программы, является завершающим этапом обучения и проводится после освоения бакалавром программ теоретического и практического обучения (для студентов дневной формы обучения на 4 курсе, для студентов заочной формы - на 5 курсе). До прохождения преддипломной практики допускаются студенты, успешно сдавшие все предусмотренные учебным планом экзамены, зачеты и курсовые работы. </w:t>
      </w:r>
    </w:p>
    <w:p w:rsidR="00A430A2" w:rsidRPr="00843672" w:rsidRDefault="00A430A2" w:rsidP="00A430A2">
      <w:pPr>
        <w:pStyle w:val="a6"/>
        <w:spacing w:after="0"/>
        <w:ind w:left="0" w:firstLine="709"/>
        <w:jc w:val="both"/>
        <w:rPr>
          <w:sz w:val="20"/>
          <w:szCs w:val="20"/>
        </w:rPr>
      </w:pPr>
      <w:r w:rsidRPr="00843672">
        <w:rPr>
          <w:sz w:val="20"/>
          <w:szCs w:val="20"/>
        </w:rPr>
        <w:t xml:space="preserve">Преддипломная практика позволяет бакалавру ознакомиться с конкретным экономическим процессом, с основными принципами  функционирования основных финансовых посредников, а также собрать материал,  необходимый для выполнения выпускной квалификационной работы. </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Полученные в ходе преддипломной практики материалы и опыт позволят бакалавру выполнить дипломную работу в соответствии с современными требованиями, предъявляемыми к результатам обучения в университете.</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 xml:space="preserve">Продолжительность преддипломной практики определена государственным образовательным стандартом и составляет обычно 2 недели. </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Место проведения практики: банки, страховые компании, где возможно изучение материалов, связанных с темой выпускной квалификационной работы. Кроме того, преддипломная практика бакалавров может проводиться и на выпускающей кафедре университета, если она связана с исследовательской деятельностью.</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Преддипломная практика осуществляется на основании договоров между университетом и банком или страховой компанией, в соответствии с которыми указанные экономические институты независимо от их организационно-правовой формы обязаны предоставить места для похождения практики  бакалаврам.</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 xml:space="preserve">Место проведения преддипломной практики определяется  кафедрой «Банковское дело и страхование» и фиксируется в  приказе по университету.  Место проведения преддипломной практики может быть выбрано с учетом пожеланий и предложений студента, но при условии, что оно соответствует профилю кафедры, по которой будет выполняться выпускная квалификационная работа.  </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Неаттестованные по итогам преддипломной практики бакалавры не допускаются до сдачи государственного экзамена и, следовательно,  до выполнения выпускной квалификационной работы.</w:t>
      </w:r>
    </w:p>
    <w:p w:rsidR="00A430A2" w:rsidRPr="00843672" w:rsidRDefault="00A430A2" w:rsidP="00A430A2">
      <w:pPr>
        <w:pStyle w:val="23"/>
        <w:spacing w:after="0" w:line="240" w:lineRule="auto"/>
        <w:ind w:firstLine="709"/>
        <w:jc w:val="both"/>
        <w:rPr>
          <w:rFonts w:ascii="Times New Roman" w:hAnsi="Times New Roman"/>
          <w:sz w:val="20"/>
          <w:szCs w:val="20"/>
        </w:rPr>
      </w:pPr>
    </w:p>
    <w:p w:rsidR="00A430A2" w:rsidRPr="00843672" w:rsidRDefault="00A430A2" w:rsidP="00A430A2">
      <w:pPr>
        <w:pStyle w:val="23"/>
        <w:spacing w:after="0" w:line="240" w:lineRule="auto"/>
        <w:ind w:firstLine="709"/>
        <w:jc w:val="both"/>
        <w:rPr>
          <w:rFonts w:ascii="Times New Roman" w:hAnsi="Times New Roman"/>
          <w:sz w:val="20"/>
          <w:szCs w:val="20"/>
        </w:rPr>
      </w:pPr>
    </w:p>
    <w:p w:rsidR="00A430A2" w:rsidRPr="00843672" w:rsidRDefault="00A430A2" w:rsidP="00A430A2">
      <w:pPr>
        <w:pStyle w:val="23"/>
        <w:spacing w:after="0" w:line="240" w:lineRule="auto"/>
        <w:ind w:firstLine="709"/>
        <w:jc w:val="both"/>
        <w:rPr>
          <w:rFonts w:ascii="Times New Roman" w:hAnsi="Times New Roman"/>
          <w:b/>
          <w:sz w:val="20"/>
          <w:szCs w:val="20"/>
        </w:rPr>
      </w:pPr>
    </w:p>
    <w:p w:rsidR="00A430A2" w:rsidRPr="00843672" w:rsidRDefault="00A430A2" w:rsidP="00A430A2">
      <w:pPr>
        <w:spacing w:after="0" w:line="240" w:lineRule="auto"/>
        <w:ind w:firstLine="709"/>
        <w:rPr>
          <w:rFonts w:ascii="Times New Roman" w:hAnsi="Times New Roman" w:cs="Times New Roman"/>
          <w:sz w:val="20"/>
          <w:szCs w:val="20"/>
        </w:rPr>
      </w:pPr>
    </w:p>
    <w:p w:rsidR="00A430A2" w:rsidRPr="00843672" w:rsidRDefault="00A430A2" w:rsidP="00A430A2">
      <w:pPr>
        <w:spacing w:after="0" w:line="240" w:lineRule="auto"/>
        <w:ind w:firstLine="709"/>
        <w:rPr>
          <w:rFonts w:ascii="Times New Roman" w:hAnsi="Times New Roman" w:cs="Times New Roman"/>
          <w:sz w:val="20"/>
          <w:szCs w:val="20"/>
        </w:rPr>
      </w:pPr>
    </w:p>
    <w:p w:rsidR="00A430A2" w:rsidRPr="00843672" w:rsidRDefault="00A430A2" w:rsidP="00A430A2">
      <w:pPr>
        <w:spacing w:after="0" w:line="240" w:lineRule="auto"/>
        <w:ind w:firstLine="709"/>
        <w:rPr>
          <w:rFonts w:ascii="Times New Roman" w:hAnsi="Times New Roman" w:cs="Times New Roman"/>
          <w:sz w:val="20"/>
          <w:szCs w:val="20"/>
        </w:rPr>
      </w:pPr>
    </w:p>
    <w:p w:rsidR="00A430A2" w:rsidRPr="00843672" w:rsidRDefault="00A430A2" w:rsidP="00A430A2">
      <w:pPr>
        <w:spacing w:after="0" w:line="240" w:lineRule="auto"/>
        <w:ind w:firstLine="709"/>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Default="00A430A2" w:rsidP="00A430A2">
      <w:pPr>
        <w:spacing w:after="0" w:line="240" w:lineRule="auto"/>
        <w:rPr>
          <w:rFonts w:ascii="Times New Roman" w:hAnsi="Times New Roman" w:cs="Times New Roman"/>
          <w:sz w:val="20"/>
          <w:szCs w:val="20"/>
        </w:rPr>
      </w:pPr>
    </w:p>
    <w:p w:rsidR="00A430A2" w:rsidRDefault="00A430A2" w:rsidP="00A430A2">
      <w:pPr>
        <w:spacing w:after="0" w:line="240" w:lineRule="auto"/>
        <w:rPr>
          <w:rFonts w:ascii="Times New Roman" w:hAnsi="Times New Roman" w:cs="Times New Roman"/>
          <w:sz w:val="20"/>
          <w:szCs w:val="20"/>
        </w:rPr>
      </w:pPr>
    </w:p>
    <w:p w:rsidR="00A430A2" w:rsidRDefault="00A430A2" w:rsidP="00A430A2">
      <w:pPr>
        <w:spacing w:after="0" w:line="240" w:lineRule="auto"/>
        <w:rPr>
          <w:rFonts w:ascii="Times New Roman" w:hAnsi="Times New Roman" w:cs="Times New Roman"/>
          <w:sz w:val="20"/>
          <w:szCs w:val="20"/>
        </w:rPr>
      </w:pPr>
    </w:p>
    <w:p w:rsidR="00A430A2" w:rsidRDefault="00A430A2" w:rsidP="00A430A2">
      <w:pPr>
        <w:spacing w:after="0" w:line="240" w:lineRule="auto"/>
        <w:rPr>
          <w:rFonts w:ascii="Times New Roman" w:hAnsi="Times New Roman" w:cs="Times New Roman"/>
          <w:sz w:val="20"/>
          <w:szCs w:val="20"/>
        </w:rPr>
      </w:pPr>
    </w:p>
    <w:p w:rsidR="00A430A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pStyle w:val="1"/>
        <w:spacing w:before="0" w:after="0"/>
        <w:ind w:firstLine="709"/>
        <w:rPr>
          <w:rFonts w:ascii="Times New Roman" w:hAnsi="Times New Roman"/>
          <w:sz w:val="20"/>
          <w:szCs w:val="20"/>
        </w:rPr>
      </w:pPr>
      <w:bookmarkStart w:id="1" w:name="_Toc510098799"/>
      <w:r w:rsidRPr="00843672">
        <w:rPr>
          <w:rFonts w:ascii="Times New Roman" w:hAnsi="Times New Roman"/>
          <w:sz w:val="20"/>
          <w:szCs w:val="20"/>
        </w:rPr>
        <w:lastRenderedPageBreak/>
        <w:t>1 Цель и задачи преддипломной практики</w:t>
      </w:r>
      <w:bookmarkEnd w:id="1"/>
    </w:p>
    <w:p w:rsidR="00A430A2" w:rsidRPr="00843672" w:rsidRDefault="00A430A2" w:rsidP="00A430A2">
      <w:pPr>
        <w:pStyle w:val="ReportHead0"/>
        <w:tabs>
          <w:tab w:val="center" w:pos="0"/>
        </w:tabs>
        <w:ind w:firstLine="709"/>
        <w:jc w:val="both"/>
        <w:rPr>
          <w:b/>
          <w:sz w:val="20"/>
          <w:szCs w:val="20"/>
        </w:rPr>
      </w:pPr>
    </w:p>
    <w:p w:rsidR="00A430A2" w:rsidRPr="00843672" w:rsidRDefault="00A430A2" w:rsidP="00A430A2">
      <w:pPr>
        <w:pStyle w:val="ReportHead0"/>
        <w:tabs>
          <w:tab w:val="center" w:pos="0"/>
        </w:tabs>
        <w:ind w:firstLine="709"/>
        <w:jc w:val="both"/>
        <w:rPr>
          <w:sz w:val="20"/>
          <w:szCs w:val="20"/>
        </w:rPr>
      </w:pPr>
      <w:r w:rsidRPr="00843672">
        <w:rPr>
          <w:b/>
          <w:sz w:val="20"/>
          <w:szCs w:val="20"/>
        </w:rPr>
        <w:t xml:space="preserve">Цель </w:t>
      </w:r>
      <w:r w:rsidRPr="00843672">
        <w:rPr>
          <w:sz w:val="20"/>
          <w:szCs w:val="20"/>
        </w:rPr>
        <w:t>преддипломной практики</w:t>
      </w:r>
      <w:r w:rsidRPr="00843672">
        <w:rPr>
          <w:b/>
          <w:sz w:val="20"/>
          <w:szCs w:val="20"/>
        </w:rPr>
        <w:t xml:space="preserve"> - </w:t>
      </w:r>
      <w:r w:rsidRPr="00843672">
        <w:rPr>
          <w:sz w:val="20"/>
          <w:szCs w:val="20"/>
        </w:rPr>
        <w:t xml:space="preserve">закрепить знания, умения приобретенные бакалаврами в результате освоения ими теоретических курсов, выработать практические знания,  навыки и умения, которые помогут сформировать общекультурные, общепрофессиональные и профессиональные компетенции.   </w:t>
      </w:r>
    </w:p>
    <w:p w:rsidR="00A430A2" w:rsidRPr="00843672" w:rsidRDefault="00A430A2" w:rsidP="00A430A2">
      <w:pPr>
        <w:pStyle w:val="a6"/>
        <w:numPr>
          <w:ilvl w:val="12"/>
          <w:numId w:val="0"/>
        </w:numPr>
        <w:tabs>
          <w:tab w:val="left" w:pos="0"/>
        </w:tabs>
        <w:spacing w:after="0"/>
        <w:ind w:firstLine="709"/>
        <w:rPr>
          <w:b/>
          <w:sz w:val="20"/>
          <w:szCs w:val="20"/>
        </w:rPr>
      </w:pPr>
      <w:r w:rsidRPr="00843672">
        <w:rPr>
          <w:b/>
          <w:sz w:val="20"/>
          <w:szCs w:val="20"/>
        </w:rPr>
        <w:t xml:space="preserve">Задачи: </w:t>
      </w:r>
    </w:p>
    <w:p w:rsidR="00A430A2" w:rsidRPr="00843672" w:rsidRDefault="00A430A2" w:rsidP="00A430A2">
      <w:pPr>
        <w:pStyle w:val="3"/>
        <w:numPr>
          <w:ilvl w:val="0"/>
          <w:numId w:val="0"/>
        </w:numPr>
        <w:ind w:firstLine="709"/>
        <w:rPr>
          <w:sz w:val="20"/>
          <w:szCs w:val="20"/>
        </w:rPr>
      </w:pPr>
      <w:r w:rsidRPr="00843672">
        <w:rPr>
          <w:sz w:val="20"/>
          <w:szCs w:val="20"/>
        </w:rPr>
        <w:t>- закрепление, углубление и расширение теоретических знаний, умений и навыков, полученных студентами в процессе обучения;</w:t>
      </w:r>
    </w:p>
    <w:p w:rsidR="00A430A2" w:rsidRPr="00843672" w:rsidRDefault="00A430A2" w:rsidP="00A430A2">
      <w:pPr>
        <w:pStyle w:val="3"/>
        <w:numPr>
          <w:ilvl w:val="0"/>
          <w:numId w:val="0"/>
        </w:numPr>
        <w:ind w:firstLine="709"/>
        <w:rPr>
          <w:sz w:val="20"/>
          <w:szCs w:val="20"/>
        </w:rPr>
      </w:pPr>
      <w:r w:rsidRPr="00843672">
        <w:rPr>
          <w:sz w:val="20"/>
          <w:szCs w:val="20"/>
        </w:rPr>
        <w:t>- овладение профессионально-практическими навыками и методами труда работы в кредитных и страховых организациях;</w:t>
      </w:r>
    </w:p>
    <w:p w:rsidR="00A430A2" w:rsidRPr="00843672" w:rsidRDefault="00A430A2" w:rsidP="00A430A2">
      <w:pPr>
        <w:pStyle w:val="3"/>
        <w:numPr>
          <w:ilvl w:val="0"/>
          <w:numId w:val="0"/>
        </w:numPr>
        <w:ind w:firstLine="709"/>
        <w:rPr>
          <w:sz w:val="20"/>
          <w:szCs w:val="20"/>
        </w:rPr>
      </w:pPr>
      <w:r w:rsidRPr="00843672">
        <w:rPr>
          <w:sz w:val="20"/>
          <w:szCs w:val="20"/>
        </w:rPr>
        <w:t>- изучение разных сторон профессиональной деятельности: социальной, правовой, информационно-технологической, психологической, психофизической гигиенической;</w:t>
      </w:r>
    </w:p>
    <w:p w:rsidR="00A430A2" w:rsidRPr="00843672" w:rsidRDefault="00A430A2" w:rsidP="00A430A2">
      <w:pPr>
        <w:pStyle w:val="3"/>
        <w:numPr>
          <w:ilvl w:val="0"/>
          <w:numId w:val="0"/>
        </w:numPr>
        <w:ind w:firstLine="709"/>
        <w:rPr>
          <w:sz w:val="20"/>
          <w:szCs w:val="20"/>
        </w:rPr>
      </w:pPr>
      <w:r w:rsidRPr="00843672">
        <w:rPr>
          <w:sz w:val="20"/>
          <w:szCs w:val="20"/>
        </w:rPr>
        <w:t>- ознакомление с инновационной, в том числе маркетинговой и управленческой деятельностью кредитных и страховых организаций;</w:t>
      </w:r>
    </w:p>
    <w:p w:rsidR="00A430A2" w:rsidRPr="00843672" w:rsidRDefault="00A430A2" w:rsidP="00A430A2">
      <w:pPr>
        <w:pStyle w:val="3"/>
        <w:numPr>
          <w:ilvl w:val="0"/>
          <w:numId w:val="0"/>
        </w:numPr>
        <w:ind w:firstLine="709"/>
        <w:rPr>
          <w:sz w:val="20"/>
          <w:szCs w:val="20"/>
        </w:rPr>
      </w:pPr>
      <w:r w:rsidRPr="00843672">
        <w:rPr>
          <w:sz w:val="20"/>
          <w:szCs w:val="20"/>
        </w:rPr>
        <w:t>- подготовка материалов по теме индивидуального задания кафедры;</w:t>
      </w:r>
    </w:p>
    <w:p w:rsidR="00A430A2" w:rsidRPr="00843672" w:rsidRDefault="00A430A2" w:rsidP="00A430A2">
      <w:pPr>
        <w:pStyle w:val="3"/>
        <w:numPr>
          <w:ilvl w:val="0"/>
          <w:numId w:val="0"/>
        </w:numPr>
        <w:ind w:firstLine="709"/>
        <w:rPr>
          <w:sz w:val="20"/>
          <w:szCs w:val="20"/>
        </w:rPr>
      </w:pPr>
      <w:r w:rsidRPr="00843672">
        <w:rPr>
          <w:sz w:val="20"/>
          <w:szCs w:val="20"/>
        </w:rPr>
        <w:t xml:space="preserve">- приобретение навыков структурированного письменного изложения результатов полученных научных исследований; </w:t>
      </w:r>
    </w:p>
    <w:p w:rsidR="00A430A2" w:rsidRPr="00843672" w:rsidRDefault="00A430A2" w:rsidP="00A430A2">
      <w:pPr>
        <w:pStyle w:val="3"/>
        <w:numPr>
          <w:ilvl w:val="0"/>
          <w:numId w:val="0"/>
        </w:numPr>
        <w:ind w:firstLine="709"/>
        <w:rPr>
          <w:sz w:val="20"/>
          <w:szCs w:val="20"/>
        </w:rPr>
      </w:pPr>
      <w:r w:rsidRPr="00843672">
        <w:rPr>
          <w:sz w:val="20"/>
          <w:szCs w:val="20"/>
        </w:rPr>
        <w:t>- приобретений навыков устных публичных выступлений (посредством участия в конференциях);</w:t>
      </w:r>
    </w:p>
    <w:p w:rsidR="00A430A2" w:rsidRPr="00843672" w:rsidRDefault="00A430A2" w:rsidP="00A430A2">
      <w:pPr>
        <w:pStyle w:val="3"/>
        <w:numPr>
          <w:ilvl w:val="0"/>
          <w:numId w:val="0"/>
        </w:numPr>
        <w:ind w:firstLine="709"/>
        <w:rPr>
          <w:sz w:val="20"/>
          <w:szCs w:val="20"/>
        </w:rPr>
      </w:pPr>
      <w:r w:rsidRPr="00843672">
        <w:rPr>
          <w:sz w:val="20"/>
          <w:szCs w:val="20"/>
        </w:rPr>
        <w:t>- сбор необходимого материала для подготовки выпускной квалификационной работы (бакалаврской работы).</w:t>
      </w: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pStyle w:val="1"/>
        <w:spacing w:before="0" w:after="0"/>
        <w:ind w:firstLine="709"/>
        <w:rPr>
          <w:rFonts w:ascii="Times New Roman" w:hAnsi="Times New Roman"/>
          <w:sz w:val="20"/>
          <w:szCs w:val="20"/>
        </w:rPr>
      </w:pPr>
      <w:bookmarkStart w:id="2" w:name="_Toc510098800"/>
      <w:r w:rsidRPr="00843672">
        <w:rPr>
          <w:rFonts w:ascii="Times New Roman" w:hAnsi="Times New Roman"/>
          <w:sz w:val="20"/>
          <w:szCs w:val="20"/>
        </w:rPr>
        <w:t>2 Компетентностный подход к проведению практики</w:t>
      </w:r>
      <w:bookmarkEnd w:id="2"/>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Основные компетенции, на формирование которых направлена преддипломная практика нашли свое детальное отображение в рабочей программе.</w:t>
      </w:r>
    </w:p>
    <w:p w:rsidR="00A430A2" w:rsidRPr="00843672" w:rsidRDefault="00A430A2" w:rsidP="00A430A2">
      <w:pPr>
        <w:pStyle w:val="1"/>
        <w:spacing w:before="0" w:after="0"/>
        <w:ind w:firstLine="709"/>
        <w:jc w:val="both"/>
        <w:rPr>
          <w:rFonts w:ascii="Times New Roman" w:hAnsi="Times New Roman"/>
          <w:sz w:val="20"/>
          <w:szCs w:val="20"/>
        </w:rPr>
      </w:pPr>
      <w:bookmarkStart w:id="3" w:name="_Toc510098801"/>
    </w:p>
    <w:p w:rsidR="00A430A2" w:rsidRPr="00843672" w:rsidRDefault="00A430A2" w:rsidP="00A430A2">
      <w:pPr>
        <w:pStyle w:val="1"/>
        <w:spacing w:before="0" w:after="0"/>
        <w:ind w:firstLine="709"/>
        <w:jc w:val="both"/>
        <w:rPr>
          <w:rFonts w:ascii="Times New Roman" w:hAnsi="Times New Roman"/>
          <w:sz w:val="20"/>
          <w:szCs w:val="20"/>
        </w:rPr>
      </w:pPr>
      <w:r w:rsidRPr="00843672">
        <w:rPr>
          <w:rFonts w:ascii="Times New Roman" w:hAnsi="Times New Roman"/>
          <w:sz w:val="20"/>
          <w:szCs w:val="20"/>
        </w:rPr>
        <w:t>3 Методические рекомендации преподавателю для организации преддипломной практики</w:t>
      </w:r>
      <w:bookmarkEnd w:id="3"/>
    </w:p>
    <w:p w:rsidR="00A430A2" w:rsidRPr="00843672" w:rsidRDefault="00A430A2" w:rsidP="00A430A2">
      <w:pPr>
        <w:spacing w:after="0" w:line="240" w:lineRule="auto"/>
        <w:ind w:firstLine="709"/>
        <w:jc w:val="both"/>
        <w:rPr>
          <w:rFonts w:ascii="Times New Roman" w:hAnsi="Times New Roman" w:cs="Times New Roman"/>
          <w:b/>
          <w:sz w:val="20"/>
          <w:szCs w:val="20"/>
        </w:rPr>
      </w:pP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 xml:space="preserve">Общее учебно-методическое руководство практикой осуществляется  выпускающей  кафедрой. </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Объем и содержание преддипломной практики определяется ее программой, разработанной выпускающей кафедрой с учетом требований государственного образовательного стандарта высшего образования. Методической основой преддипломной практики является программа практики.</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За два месяца до начала преддипломной практики, выпускающей кафедрой готовится проект приказа с указанием места прохождения практики каждым из студентов, закрепленным за кафедрой. На основании проекта приказа издается приказ по университету и заключаются договора с банками и страховыми компаниями.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Организационно-методическое руководство практикой осуществляется руководителем практики, назначаемым из числа профессорско-преподавательского состава.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На руководителя практики от университета возлагается:</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а) установление связи с руководителями практики от банка или страховой компании;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б) своевременная подготовка мест прохождения практики и при необходимости подготовка договоров о базе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в) проведение организационного собрания по практике;</w:t>
      </w:r>
      <w:r w:rsidRPr="00843672">
        <w:rPr>
          <w:rFonts w:ascii="Times New Roman" w:hAnsi="Times New Roman" w:cs="Times New Roman"/>
          <w:sz w:val="20"/>
          <w:szCs w:val="20"/>
        </w:rPr>
        <w:tab/>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Не менее чем за три дня до начала преддипломной практики выпускающая кафедра организует  собрание для бакалавров, на котором им сообщают:</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 банк или страховую компанию, где будет проходить практика;</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 знакомят с целью, задачами  и  программой  практики;</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 знакомят с графиком выполнения программы преддипломной практики;</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 предоставляют график  посещений руководителя (ей) от университета;</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  в случае прохождения практики на выпускающей кафедре, определяется график работы бакалавра в компьютерном классе и методическом кабинете кафедры;</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 выдают конкретные индивидуальные задания по разделам дипломного исследования;</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 знакомят с руководителем (ями) практики от университета;</w:t>
      </w:r>
    </w:p>
    <w:p w:rsidR="00A430A2" w:rsidRPr="00843672" w:rsidRDefault="00A430A2" w:rsidP="00A430A2">
      <w:pPr>
        <w:pStyle w:val="23"/>
        <w:spacing w:after="0" w:line="240" w:lineRule="auto"/>
        <w:ind w:firstLine="709"/>
        <w:jc w:val="both"/>
        <w:rPr>
          <w:rFonts w:ascii="Times New Roman" w:hAnsi="Times New Roman"/>
          <w:sz w:val="20"/>
          <w:szCs w:val="20"/>
        </w:rPr>
      </w:pPr>
      <w:r w:rsidRPr="00843672">
        <w:rPr>
          <w:rFonts w:ascii="Times New Roman" w:hAnsi="Times New Roman"/>
          <w:sz w:val="20"/>
          <w:szCs w:val="20"/>
        </w:rPr>
        <w:t>- дают разъяснения по организации практики в банке или страховой компании (порядок заполнения анкеты, при необходимости получения временных пропусков, график работы банка или страховой компании, порядок работы с бакалаврами  служб, организующих практику и пр.).</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г) методическая помощь бакалаврам в структурировании заданий на практику с учетом квалификационных требований и компетенций профиля;</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д) разработка совместно со студентом тематики индивидуального задания, которое учитывает предполагаемые темы дипломных исследований, их утверждение;</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lastRenderedPageBreak/>
        <w:t>е) оказание информационно-консультационной поддержки бакалавра в выполнении индивидуального задания, сборе необходимого материала в соответствии с тематикой дипломного исследования;</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ж) проведение по графику обязательных консультаций методического характера;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Первая консультация с руководителем должна состояться в течение недели с момента выхода приказа о преддипломной практике, для обсуждения рабочей формулировки темы и плана работы. Подготовленный проект индивидуального плана работы и рабочая формулировка темы предоставляются на кафедру не позднее 2-х недель с момента выхода приказа о преддипломной практике.</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з) предоставление информации о прохождении практики бакалаврами, обо всех изменениях, связанных с практикой (смене места практики, смене руководителя от банка или страховой компании, форс-мажорных обстоятельствах);</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и) систематический контроль за соблюдением сроков практики и ее содержанием;</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Бакалавр не менее одного раза в 2 недели отчитывается перед руководителем от университета о ходе работы и выполнении индивидуального календарного плана.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к) контроль за прохождением практики и оперативное разрешение вопросов, возникающих в процессе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л) проверка отчета, выполненного бакалавром-практикантом по результатам преддипломной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м) аттестация бакалавров по завершению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н) подготовка информации к заседанию кафедры о результатах прохождения бакалаврами преддипломной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Непосредственное руководство на рабочем месте прохождения бакалавром практики осуществляет руководитель практики от банка или страховой компании.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Руководители из числа штатных работников базовых объектов практики по месту ее прохождения: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знакомятся с программой прохождения практики;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создают необходимые условия для выполнения студентами программы преддипломной практики;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оказывают помощь студенту в составлении календарного плана прохождения практики и следят за его выполнением, оказывают помощь при решении вопросов по возникающим проблемам;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предоставляют практикантам возможность знакомиться с нормативными актами, инструкциями, положениями, другими документами и статистическими материалами, базами данных, позволяющими выполнять программу практики и индивидуальное задание;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по результатам практики готовят отзыв-характеристику о студенте-практиканте.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Отзыв-характеристика подписывается руководителем преддипломной практики, где студент проходил практику и заверяется печатью с указанием даты, месяца и года оформления. В случае прохождения практики студентом в нескольких базовых местах, последний обязан получить отзыв-характеристику о прохождении им практики с каждого места практики.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На руководителя от базы практики (банка, страховой компании) возлагаются следующее обязанности: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а) проведение инструктажа бакалавра по технике безопасности, а также инструктажа по правилам внутреннего распорядка и особенностям режима работы банка или страховой компании;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б) создание условий и оказание методической и практической помощи для выполнения бакалавром программы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в) обеспечение эффективного использования бакалавром рабочего времени, не допуская его к работе, не связанной с программой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г) по окончании практики оценивание деятельности бакалавра в соответствующем разделе задания на практику.</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Обязанности бакалавра-практиканта: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а) ежедневно находиться на рабочем месте в течение всего трудового дня;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б) своевременно выполнять задачи календарного плана преддипломной практики, нести ответственность за качество выполняемой работы и ее результаты;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в) выполнять указания руководителя практики от университета;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г) выполнять задания руководителя практики от банка или страховой компании;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д) проявлять инициативный и творческий подход к поручаемым заданиям, использованию теоретических знаний, умений и навыков в производственных условиях;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е) соблюдать правила внутреннего распорядка и техники безопасности;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ж) по окончании срока практики своевременно предоставить отчет, полностью отражающий содержание практики. К отчету приложить дневник. </w:t>
      </w:r>
    </w:p>
    <w:p w:rsidR="00A430A2" w:rsidRPr="00843672" w:rsidRDefault="00A430A2" w:rsidP="00A430A2">
      <w:pPr>
        <w:spacing w:after="0" w:line="240" w:lineRule="auto"/>
        <w:ind w:firstLine="709"/>
        <w:jc w:val="both"/>
        <w:rPr>
          <w:rFonts w:ascii="Times New Roman" w:hAnsi="Times New Roman" w:cs="Times New Roman"/>
          <w:sz w:val="20"/>
          <w:szCs w:val="20"/>
        </w:rPr>
      </w:pPr>
    </w:p>
    <w:p w:rsidR="00A430A2" w:rsidRPr="00843672" w:rsidRDefault="00A430A2" w:rsidP="00A430A2">
      <w:pPr>
        <w:pStyle w:val="1"/>
        <w:spacing w:before="0" w:after="0"/>
        <w:ind w:firstLine="709"/>
        <w:jc w:val="both"/>
        <w:rPr>
          <w:rFonts w:ascii="Times New Roman" w:hAnsi="Times New Roman"/>
          <w:sz w:val="20"/>
          <w:szCs w:val="20"/>
        </w:rPr>
      </w:pPr>
      <w:bookmarkStart w:id="4" w:name="_Toc510098802"/>
      <w:r w:rsidRPr="00843672">
        <w:rPr>
          <w:rFonts w:ascii="Times New Roman" w:hAnsi="Times New Roman"/>
          <w:sz w:val="20"/>
          <w:szCs w:val="20"/>
        </w:rPr>
        <w:t>4 Методические рекомендации обучающемуся для выполнения преддипломной практики</w:t>
      </w:r>
      <w:bookmarkEnd w:id="4"/>
    </w:p>
    <w:p w:rsidR="00A430A2" w:rsidRPr="00843672" w:rsidRDefault="00A430A2" w:rsidP="00A430A2">
      <w:pPr>
        <w:spacing w:after="0" w:line="240" w:lineRule="auto"/>
        <w:ind w:firstLine="709"/>
        <w:rPr>
          <w:rFonts w:ascii="Times New Roman" w:hAnsi="Times New Roman" w:cs="Times New Roman"/>
          <w:b/>
          <w:sz w:val="20"/>
          <w:szCs w:val="20"/>
        </w:rPr>
      </w:pPr>
    </w:p>
    <w:p w:rsidR="00A430A2" w:rsidRPr="00843672" w:rsidRDefault="00A430A2" w:rsidP="00A430A2">
      <w:pPr>
        <w:pStyle w:val="2"/>
        <w:spacing w:before="0" w:after="0" w:line="240" w:lineRule="auto"/>
        <w:ind w:firstLine="709"/>
        <w:rPr>
          <w:rFonts w:ascii="Times New Roman" w:hAnsi="Times New Roman"/>
          <w:i w:val="0"/>
          <w:sz w:val="20"/>
          <w:szCs w:val="20"/>
        </w:rPr>
      </w:pPr>
      <w:bookmarkStart w:id="5" w:name="_Toc510098803"/>
      <w:r w:rsidRPr="00843672">
        <w:rPr>
          <w:rFonts w:ascii="Times New Roman" w:hAnsi="Times New Roman"/>
          <w:i w:val="0"/>
          <w:sz w:val="20"/>
          <w:szCs w:val="20"/>
        </w:rPr>
        <w:t>4.1 Правила выполнения преддипломной практики</w:t>
      </w:r>
      <w:bookmarkEnd w:id="5"/>
    </w:p>
    <w:p w:rsidR="00A430A2" w:rsidRPr="00843672" w:rsidRDefault="00A430A2" w:rsidP="00A430A2">
      <w:pPr>
        <w:spacing w:after="0" w:line="240" w:lineRule="auto"/>
        <w:ind w:firstLine="709"/>
        <w:rPr>
          <w:rFonts w:ascii="Times New Roman" w:hAnsi="Times New Roman" w:cs="Times New Roman"/>
          <w:sz w:val="20"/>
          <w:szCs w:val="20"/>
        </w:rPr>
      </w:pPr>
      <w:r w:rsidRPr="00843672">
        <w:rPr>
          <w:rFonts w:ascii="Times New Roman" w:hAnsi="Times New Roman" w:cs="Times New Roman"/>
          <w:sz w:val="20"/>
          <w:szCs w:val="20"/>
        </w:rPr>
        <w:t xml:space="preserve">Студенты, направляемые на практику, обязаны: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lastRenderedPageBreak/>
        <w:t xml:space="preserve">- явиться на установочное собрание (конференцию), проводимое руководителем практики от университета, получить программу практики и индивидуальное задание на преддипломную практику (П. 4.2);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детально ознакомиться с программой практики;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прибыть на практику в установленные сроки на основании приказа по университету и договора о базе практики, имея при себе паспорт, студенческий билет, программу практики, дневник с заданием, а также документы, предусмотренные договором о проведении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соблюдать режим работы, выполнять указания руководителей практики от университета и от базы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соблюдать программу практики;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изучить и выполнять правила техники безопасности;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участвовать в научно-исследовательской работе по заданию кафедры;</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вести дневник по установленной форме, в который записывать необходимые материалы для отчета по практике. Дневник подписывается руководителем практики от банка (страховой компании) и от университета;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по истечении срока практики представить руководителю от базы практики письменный отчет о выполнении всех заданий. Отчет бакалавр заполняет в течение всего срока прохождения практики, но дорабатывает его в заключительные 2 дня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подписанный отчет, заверенный календарный план практики, а также дневник о прохождении практики у руководителя практики от банка (страховой компании) предоставить на кафедру совместно с индивидуальным заданием в течение 3 дней после завершения преддипломной практики. </w:t>
      </w:r>
    </w:p>
    <w:p w:rsidR="00A430A2" w:rsidRPr="00843672" w:rsidRDefault="00A430A2" w:rsidP="00A430A2">
      <w:pPr>
        <w:spacing w:after="0" w:line="240" w:lineRule="auto"/>
        <w:ind w:firstLine="709"/>
        <w:rPr>
          <w:rFonts w:ascii="Times New Roman" w:hAnsi="Times New Roman" w:cs="Times New Roman"/>
          <w:sz w:val="20"/>
          <w:szCs w:val="20"/>
        </w:rPr>
      </w:pPr>
      <w:r w:rsidRPr="00843672">
        <w:rPr>
          <w:rFonts w:ascii="Times New Roman" w:hAnsi="Times New Roman" w:cs="Times New Roman"/>
          <w:sz w:val="20"/>
          <w:szCs w:val="20"/>
        </w:rPr>
        <w:t>Таблица 1 - Этапы прохождения практики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6237"/>
      </w:tblGrid>
      <w:tr w:rsidR="00A430A2" w:rsidRPr="00843672" w:rsidTr="00767A09">
        <w:tc>
          <w:tcPr>
            <w:tcW w:w="311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Этап</w:t>
            </w:r>
          </w:p>
        </w:tc>
        <w:tc>
          <w:tcPr>
            <w:tcW w:w="6237"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Характеристика</w:t>
            </w:r>
          </w:p>
        </w:tc>
      </w:tr>
      <w:tr w:rsidR="00A430A2" w:rsidRPr="00843672" w:rsidTr="00767A09">
        <w:tc>
          <w:tcPr>
            <w:tcW w:w="311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Подготовительный</w:t>
            </w:r>
          </w:p>
        </w:tc>
        <w:tc>
          <w:tcPr>
            <w:tcW w:w="6237"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Ознакомление с требованиями прохождения преддипломной практики</w:t>
            </w:r>
          </w:p>
        </w:tc>
      </w:tr>
      <w:tr w:rsidR="00A430A2" w:rsidRPr="00843672" w:rsidTr="00767A09">
        <w:tc>
          <w:tcPr>
            <w:tcW w:w="311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Основной</w:t>
            </w:r>
          </w:p>
        </w:tc>
        <w:tc>
          <w:tcPr>
            <w:tcW w:w="6237"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sz w:val="20"/>
                <w:szCs w:val="20"/>
              </w:rPr>
              <w:t>Прохождение практики</w:t>
            </w:r>
          </w:p>
        </w:tc>
      </w:tr>
      <w:tr w:rsidR="00A430A2" w:rsidRPr="00843672" w:rsidTr="00767A09">
        <w:tc>
          <w:tcPr>
            <w:tcW w:w="3119"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bCs/>
                <w:color w:val="000000"/>
                <w:sz w:val="20"/>
                <w:szCs w:val="20"/>
              </w:rPr>
              <w:t>Заключительный</w:t>
            </w:r>
          </w:p>
        </w:tc>
        <w:tc>
          <w:tcPr>
            <w:tcW w:w="6237" w:type="dxa"/>
            <w:shd w:val="clear" w:color="auto" w:fill="auto"/>
          </w:tcPr>
          <w:p w:rsidR="00A430A2" w:rsidRPr="00843672" w:rsidRDefault="00A430A2" w:rsidP="00767A09">
            <w:pPr>
              <w:spacing w:after="0" w:line="240" w:lineRule="auto"/>
              <w:rPr>
                <w:rFonts w:ascii="Times New Roman" w:hAnsi="Times New Roman" w:cs="Times New Roman"/>
                <w:sz w:val="20"/>
                <w:szCs w:val="20"/>
              </w:rPr>
            </w:pPr>
            <w:r w:rsidRPr="00843672">
              <w:rPr>
                <w:rFonts w:ascii="Times New Roman" w:hAnsi="Times New Roman" w:cs="Times New Roman"/>
                <w:bCs/>
                <w:color w:val="000000"/>
                <w:sz w:val="20"/>
                <w:szCs w:val="20"/>
              </w:rPr>
              <w:t>Подготовка и защита отчетов</w:t>
            </w:r>
          </w:p>
        </w:tc>
      </w:tr>
    </w:tbl>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Руководитель практики от университета устанавливает срок защиты отчета и индивидуального задания по преддипломной практике;</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Бакалавры, не выполнившие программы преддипломной практики без уважительной причины или получившие «неудовлетворительную» оценку, могут быть отчислены из учебного заведения как имеющие академическую задолженность в порядке, предусмотренном уставом университета.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Студенты-практиканты во время прохождения практики имеют право в установленном порядке: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работать со служебными документами, инструктивными, справочными, методическими материалами, непосредственно относящимися к полученным заданиям или вопросам профессиональной деятельности и не имеющими ограничения доступа к ним;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обращаться за консультациями к руководителям соответствующих структурных подразделений;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присутствовать, если это необходимо, на служебных (производственных) совещаниях;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участвовать в конференциях, семинарах, пресс-конференциях и брифингах, проводимых в организации (по согласованию с организаторами).</w:t>
      </w:r>
    </w:p>
    <w:p w:rsidR="00A430A2" w:rsidRPr="00843672" w:rsidRDefault="00A430A2" w:rsidP="00A430A2">
      <w:pPr>
        <w:pStyle w:val="a4"/>
        <w:ind w:firstLine="709"/>
        <w:jc w:val="both"/>
        <w:rPr>
          <w:sz w:val="20"/>
        </w:rPr>
      </w:pPr>
      <w:r w:rsidRPr="00843672">
        <w:rPr>
          <w:sz w:val="20"/>
        </w:rPr>
        <w:t xml:space="preserve">Студент, знакомясь с базой практики,  по возникшим у него вопросам консультируется как с руководителем от банка (страховой компании), так и с руководителем практики от университета. </w:t>
      </w:r>
    </w:p>
    <w:p w:rsidR="00A430A2" w:rsidRPr="00843672" w:rsidRDefault="00A430A2" w:rsidP="00A430A2">
      <w:pPr>
        <w:pStyle w:val="a4"/>
        <w:ind w:firstLine="709"/>
        <w:jc w:val="both"/>
        <w:rPr>
          <w:sz w:val="20"/>
        </w:rPr>
      </w:pPr>
      <w:r w:rsidRPr="00843672">
        <w:rPr>
          <w:sz w:val="20"/>
        </w:rPr>
        <w:t xml:space="preserve">Работа студента во время прохождения преддипломной практики  контролируется преподавателями института, а также руководителями практики от банка (страховой компании). Руководитель от банка (страховой компании) по окончании практики дает письменное заключение о деятельности студента в виде отзыва. В отзыве-характеристике руководитель практики от банка (страховой компании) характеризует работу бакалавра во время прохождения преддипломной практики по следующим критериям: </w:t>
      </w:r>
    </w:p>
    <w:p w:rsidR="00A430A2" w:rsidRPr="00843672" w:rsidRDefault="00A430A2" w:rsidP="00A430A2">
      <w:pPr>
        <w:pStyle w:val="a4"/>
        <w:ind w:firstLine="709"/>
        <w:jc w:val="both"/>
        <w:rPr>
          <w:sz w:val="20"/>
        </w:rPr>
      </w:pPr>
      <w:r w:rsidRPr="00843672">
        <w:rPr>
          <w:sz w:val="20"/>
        </w:rPr>
        <w:t>- уровню теоретической подготовки;</w:t>
      </w:r>
    </w:p>
    <w:p w:rsidR="00A430A2" w:rsidRPr="00843672" w:rsidRDefault="00A430A2" w:rsidP="00A430A2">
      <w:pPr>
        <w:pStyle w:val="a4"/>
        <w:ind w:firstLine="709"/>
        <w:jc w:val="both"/>
        <w:rPr>
          <w:sz w:val="20"/>
        </w:rPr>
      </w:pPr>
      <w:r w:rsidRPr="00843672">
        <w:rPr>
          <w:sz w:val="20"/>
        </w:rPr>
        <w:t>- дисциплинированности, ответственности, инициативности;</w:t>
      </w:r>
    </w:p>
    <w:p w:rsidR="00A430A2" w:rsidRPr="00843672" w:rsidRDefault="00A430A2" w:rsidP="00A430A2">
      <w:pPr>
        <w:pStyle w:val="a4"/>
        <w:ind w:firstLine="709"/>
        <w:jc w:val="both"/>
        <w:rPr>
          <w:sz w:val="20"/>
        </w:rPr>
      </w:pPr>
      <w:r w:rsidRPr="00843672">
        <w:rPr>
          <w:sz w:val="20"/>
        </w:rPr>
        <w:t>- выполнению программы преддипломной практики и соблюдению графика ее выполнения;</w:t>
      </w:r>
    </w:p>
    <w:p w:rsidR="00A430A2" w:rsidRPr="00843672" w:rsidRDefault="00A430A2" w:rsidP="00A430A2">
      <w:pPr>
        <w:pStyle w:val="a4"/>
        <w:ind w:firstLine="709"/>
        <w:jc w:val="both"/>
        <w:rPr>
          <w:sz w:val="20"/>
        </w:rPr>
      </w:pPr>
      <w:r w:rsidRPr="00843672">
        <w:rPr>
          <w:sz w:val="20"/>
        </w:rPr>
        <w:t xml:space="preserve">- умению грамотно анализировать и систематизировать предоставленный материал, </w:t>
      </w:r>
    </w:p>
    <w:p w:rsidR="00A430A2" w:rsidRPr="00843672" w:rsidRDefault="00A430A2" w:rsidP="00A430A2">
      <w:pPr>
        <w:pStyle w:val="a4"/>
        <w:ind w:firstLine="709"/>
        <w:jc w:val="both"/>
        <w:rPr>
          <w:sz w:val="20"/>
        </w:rPr>
      </w:pPr>
      <w:r w:rsidRPr="00843672">
        <w:rPr>
          <w:sz w:val="20"/>
        </w:rPr>
        <w:t xml:space="preserve">- содержанию отчета и полноте собранного во время преддипломной практики материала.  </w:t>
      </w:r>
    </w:p>
    <w:p w:rsidR="00A430A2" w:rsidRPr="00843672" w:rsidRDefault="00A430A2" w:rsidP="00A430A2">
      <w:pPr>
        <w:pStyle w:val="a4"/>
        <w:ind w:firstLine="709"/>
        <w:jc w:val="both"/>
        <w:rPr>
          <w:sz w:val="20"/>
        </w:rPr>
      </w:pPr>
      <w:r w:rsidRPr="00843672">
        <w:rPr>
          <w:sz w:val="20"/>
        </w:rPr>
        <w:t xml:space="preserve">Образец отзыва-характеристики приведен в Приложении А. Отзыв должен быть заверен  печатью.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Исследования, проведенные студентом в процессе преддипломной практики, должны сопровождаться исходными данными, полученными в банке или страховой компании, и размещены в приложениях к отчету. Приложения должны быть увязаны с текстом, где дается ссылка на номер приложения и его страницу. Объем основной части отчета по преддипломной практике 15–25 страниц (без приложений). В общем виде структура отчета по преддипломной практике должна содержать: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титульный лист;</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календарный план прохождения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дневник;</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отзыв-характеристику руководителя от базы практики (банка или страховой компании);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lastRenderedPageBreak/>
        <w:t>- содержание, согласно календарному плану прохождения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сам отчет по практике;</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общий вывод о результативности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список использованных источников;</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приложения.</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На отчете по практике в обязательном порядке должны быть 4 печати от базы практики: </w:t>
      </w:r>
    </w:p>
    <w:p w:rsidR="00A430A2" w:rsidRPr="00843672" w:rsidRDefault="00A430A2" w:rsidP="00A430A2">
      <w:pPr>
        <w:numPr>
          <w:ilvl w:val="0"/>
          <w:numId w:val="4"/>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одна печать на титульном листе; </w:t>
      </w:r>
    </w:p>
    <w:p w:rsidR="00A430A2" w:rsidRPr="00843672" w:rsidRDefault="00A430A2" w:rsidP="00A430A2">
      <w:pPr>
        <w:numPr>
          <w:ilvl w:val="0"/>
          <w:numId w:val="4"/>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вторая печать на календарном плане прохождения практики;</w:t>
      </w:r>
    </w:p>
    <w:p w:rsidR="00A430A2" w:rsidRPr="00843672" w:rsidRDefault="00A430A2" w:rsidP="00A430A2">
      <w:pPr>
        <w:numPr>
          <w:ilvl w:val="0"/>
          <w:numId w:val="4"/>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третья печать в конце дневника с подписью и оценками за каждый день прохождения практики;</w:t>
      </w:r>
    </w:p>
    <w:p w:rsidR="00A430A2" w:rsidRPr="00843672" w:rsidRDefault="00A430A2" w:rsidP="00A430A2">
      <w:pPr>
        <w:numPr>
          <w:ilvl w:val="0"/>
          <w:numId w:val="4"/>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четвертая печать на отзыве-характеристике руководителя от базы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Отчет о прохождении преддипломной практики предоставляется руководителю практики от университета и защищается в течение 3 дней после окончания прохождения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Общие требования к отчету по преддипломной практике.</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Отчет по преддипломной практике составляется студентом с первых дней ее прохождения по мере ознакомления и изучения отдельных видов работ в соответствии с индивидуальным заданием на практику. Отчет по результатам прохождения преддипломной практики является ее главным итоговым документом и должен содержать исчерпывающие систематизированные сведения о выполненной бакалавром работы во время прохождения практики. Отчет по преддипломной практике состоит из текстовой части и собранных в систематизированном виде материалов по теме дипломного исследования.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Отчет по практике является самостоятельной работой бакалавра. Общие результаты преддипломной практики, выражающиеся в полноте и достоверности собранных материалов, определяют качество выпускной квалификационной работы бакалавра. Студенты, не выполнившие программу практики, получившие неудовлетворительную оценку при защите отчета, могут быть повторно направлены на практику или отчислены из университета. В случае несвоевременного представления руководителю от университета или непредставления без уважительных причин отчета о преддипломной практике студент не допускается к Государственному экзамену и написанию дипломного исследования и может быть отчислен из университета.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Помимо отчета бакалавром выполняется индивидуальное задание.</w:t>
      </w:r>
    </w:p>
    <w:p w:rsidR="00A430A2" w:rsidRPr="00843672" w:rsidRDefault="00A430A2" w:rsidP="00A430A2">
      <w:pPr>
        <w:spacing w:after="0" w:line="240" w:lineRule="auto"/>
        <w:ind w:firstLine="709"/>
        <w:rPr>
          <w:rFonts w:ascii="Times New Roman" w:hAnsi="Times New Roman" w:cs="Times New Roman"/>
          <w:b/>
          <w:sz w:val="20"/>
          <w:szCs w:val="20"/>
        </w:rPr>
      </w:pPr>
    </w:p>
    <w:p w:rsidR="00A430A2" w:rsidRPr="00843672" w:rsidRDefault="00A430A2" w:rsidP="00A430A2">
      <w:pPr>
        <w:pStyle w:val="2"/>
        <w:spacing w:before="0" w:after="0" w:line="240" w:lineRule="auto"/>
        <w:ind w:firstLine="709"/>
        <w:jc w:val="both"/>
        <w:rPr>
          <w:rFonts w:ascii="Times New Roman" w:hAnsi="Times New Roman"/>
          <w:i w:val="0"/>
          <w:sz w:val="20"/>
          <w:szCs w:val="20"/>
        </w:rPr>
      </w:pPr>
      <w:bookmarkStart w:id="6" w:name="_Toc510098804"/>
      <w:r w:rsidRPr="00843672">
        <w:rPr>
          <w:rFonts w:ascii="Times New Roman" w:hAnsi="Times New Roman"/>
          <w:i w:val="0"/>
          <w:sz w:val="20"/>
          <w:szCs w:val="20"/>
        </w:rPr>
        <w:t>4.2 Примерный перечень индивидуальных заданий для преддипломной практики</w:t>
      </w:r>
      <w:bookmarkEnd w:id="6"/>
    </w:p>
    <w:p w:rsidR="00A430A2" w:rsidRPr="00843672" w:rsidRDefault="00A430A2" w:rsidP="00A430A2">
      <w:pPr>
        <w:spacing w:after="0" w:line="240" w:lineRule="auto"/>
        <w:ind w:firstLine="709"/>
        <w:rPr>
          <w:rFonts w:ascii="Times New Roman" w:hAnsi="Times New Roman" w:cs="Times New Roman"/>
          <w:b/>
          <w:sz w:val="20"/>
          <w:szCs w:val="20"/>
        </w:rPr>
      </w:pP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Индивидуальное задание на преддипломную практику разрабатывает руководитель ВКР на основе программы практики. Содержание задания носит индивидуальный характер, зависит от конкретных условий практики и темы ВКР. Содержание задания в случае необходимости может быть изменено по предложению руководителя с места практики или по заявлению студента.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Тематика индивидуальных заданий</w:t>
      </w:r>
    </w:p>
    <w:p w:rsidR="00A430A2" w:rsidRPr="00843672" w:rsidRDefault="00A430A2" w:rsidP="00A430A2">
      <w:pPr>
        <w:numPr>
          <w:ilvl w:val="2"/>
          <w:numId w:val="4"/>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Адекватность предложения банковских (страховых) продуктов спросу малого и среднего бизнеса</w:t>
      </w:r>
    </w:p>
    <w:p w:rsidR="00A430A2" w:rsidRPr="00843672" w:rsidRDefault="00A430A2" w:rsidP="00A430A2">
      <w:pPr>
        <w:numPr>
          <w:ilvl w:val="2"/>
          <w:numId w:val="4"/>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Адекватность предложения банковских продуктов спросу на них (сегмент рынка по выбору студента)</w:t>
      </w:r>
    </w:p>
    <w:p w:rsidR="00A430A2" w:rsidRPr="00843672" w:rsidRDefault="00A430A2" w:rsidP="00A430A2">
      <w:pPr>
        <w:numPr>
          <w:ilvl w:val="2"/>
          <w:numId w:val="4"/>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Банковская деятельность в условиях роста неопределённости</w:t>
      </w:r>
    </w:p>
    <w:p w:rsidR="00A430A2" w:rsidRPr="00843672" w:rsidRDefault="00A430A2" w:rsidP="00A430A2">
      <w:pPr>
        <w:numPr>
          <w:ilvl w:val="2"/>
          <w:numId w:val="4"/>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Банковские стратегии по модернизации розничного бизнеса</w:t>
      </w:r>
    </w:p>
    <w:p w:rsidR="00A430A2" w:rsidRPr="00843672" w:rsidRDefault="00A430A2" w:rsidP="00A430A2">
      <w:pPr>
        <w:numPr>
          <w:ilvl w:val="2"/>
          <w:numId w:val="4"/>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Банковский (страховой) бизнес: проблемы консолидации</w:t>
      </w:r>
    </w:p>
    <w:p w:rsidR="00A430A2" w:rsidRPr="00843672" w:rsidRDefault="00A430A2" w:rsidP="00A430A2">
      <w:pPr>
        <w:numPr>
          <w:ilvl w:val="2"/>
          <w:numId w:val="4"/>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Банковское дело в условиях кризиса</w:t>
      </w:r>
    </w:p>
    <w:p w:rsidR="00A430A2" w:rsidRPr="00843672" w:rsidRDefault="00A430A2" w:rsidP="00A430A2">
      <w:pPr>
        <w:numPr>
          <w:ilvl w:val="2"/>
          <w:numId w:val="4"/>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Бизнес-модели финансовых посредников, реализуемые на региональном рынке</w:t>
      </w:r>
    </w:p>
    <w:p w:rsidR="00A430A2" w:rsidRPr="00843672" w:rsidRDefault="00A430A2" w:rsidP="00A430A2">
      <w:pPr>
        <w:numPr>
          <w:ilvl w:val="2"/>
          <w:numId w:val="4"/>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Варианты обновления продуктовой линейки финансовых посредников (вид деятельности по выбору студента)</w:t>
      </w:r>
    </w:p>
    <w:p w:rsidR="00A430A2" w:rsidRPr="00843672" w:rsidRDefault="00A430A2" w:rsidP="00A430A2">
      <w:pPr>
        <w:numPr>
          <w:ilvl w:val="2"/>
          <w:numId w:val="4"/>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Взаимодействие финансовых посредников на рынке (сегмент рынка по выбору студента)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Взаимосвязь клиентских сервисов и продуктовой линейки банка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Влияние кризиса на деятельность финансовых посредников (вид посредника по выбору клиента)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Влияние новых международных стандартов финансовой отчетности на деятельность финансовых посредников</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Возможности обеспечения безопасности электронных платежей</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Вопросы консолидации бизнеса финансовых посредников (вид бизнеса по выбору студента)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Выбор оптимального способа страхования депозитов</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Гарантии безопасности финансового посредничества (сегмент рынка по выбору студента)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Границы и условия банковского регулирования</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Депозитные продукты небанковских институтов</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Деятельность региональных банков в условиях роста неопределённости</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Деятельность финансовых посредников в условиях новых вызовов времени</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Институты депозитного рынка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Институты регулирования банковской деятельности</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lastRenderedPageBreak/>
        <w:t>Институты регулирования кредитных возможностей банковского сектора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Инфраструктура обслуживания платежных карт</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Каналы и инструменты наращивания привлеченного капитала банка или страховой компании</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Каналы фондирования в банковском деле</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Конкурентная среда в банковской деятельности</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Конкурентное преимущество отдельных видов финансовых посредников</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Конкурентные преимущества отдельных видов банков (финансово-кредитных институтов)</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Консолидация и интеграция деятельности финансовых посредников</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Кредитные продукты реальному сектору экономики</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Критерии достаточности собственного капитала банка или страховой компании</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Механизм денежно-кредитного регулирования: состояние и перспективы</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Механизм обеспечения возвратности банковских кредитов</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Механизм управления банковским делом</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Модели регулирования и надзора деятельности финансовых посредников</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Модели страхования депозитов на разных этапах депозитного рынка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Моделирование банковской деятельности</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Модернизация деятельности финансовых посредников на вексельном рынке</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Направления развития и роста бизнеса финансового посредничества (вид бизнеса по выбору студента)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Направления развития стимулирующей роли финансовых посредников (вид посредника и траектория деятельности по выбору студента)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Направления развития функций Банка России на современном этапе</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Недепозитные инструменты формирования привлеченного капитала банка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Новации на рынке банковских переводов</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Обеспечение безопасности национальной платежной системы</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Обеспечение динамичного развития бизнеса финансовых посредников (направление финансового посредничества по выбору студента)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Обеспечение качества банковского (страхового) портфеля</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Обеспечение конкурентоспособности финансового посредничества (вид посредничества по выбору студента)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Обеспечение надежности финансового посредничества (сегмент рынка по выбору студента)</w:t>
      </w:r>
    </w:p>
    <w:p w:rsidR="00A430A2" w:rsidRPr="00843672" w:rsidRDefault="00A430A2" w:rsidP="00A430A2">
      <w:pPr>
        <w:numPr>
          <w:ilvl w:val="2"/>
          <w:numId w:val="4"/>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Оптимальный размер капитала банка в современных условиях</w:t>
      </w:r>
    </w:p>
    <w:p w:rsidR="00A430A2" w:rsidRPr="00843672" w:rsidRDefault="00A430A2" w:rsidP="00A430A2">
      <w:pPr>
        <w:tabs>
          <w:tab w:val="left" w:pos="1276"/>
        </w:tabs>
        <w:spacing w:after="0" w:line="240" w:lineRule="auto"/>
        <w:jc w:val="both"/>
        <w:rPr>
          <w:rFonts w:ascii="Times New Roman" w:hAnsi="Times New Roman" w:cs="Times New Roman"/>
          <w:sz w:val="20"/>
          <w:szCs w:val="20"/>
        </w:rPr>
      </w:pPr>
    </w:p>
    <w:p w:rsidR="00A430A2" w:rsidRPr="00843672" w:rsidRDefault="00A430A2" w:rsidP="00A430A2">
      <w:pPr>
        <w:pStyle w:val="30"/>
        <w:spacing w:before="0" w:after="0" w:line="240" w:lineRule="auto"/>
        <w:ind w:firstLine="709"/>
        <w:rPr>
          <w:rFonts w:ascii="Times New Roman" w:hAnsi="Times New Roman"/>
          <w:sz w:val="20"/>
          <w:szCs w:val="20"/>
        </w:rPr>
      </w:pPr>
      <w:bookmarkStart w:id="7" w:name="_Toc510098805"/>
      <w:r w:rsidRPr="00843672">
        <w:rPr>
          <w:rFonts w:ascii="Times New Roman" w:hAnsi="Times New Roman"/>
          <w:sz w:val="20"/>
          <w:szCs w:val="20"/>
        </w:rPr>
        <w:t>Задания для практической работы студентов</w:t>
      </w:r>
      <w:bookmarkEnd w:id="7"/>
    </w:p>
    <w:p w:rsidR="00A430A2" w:rsidRPr="00843672" w:rsidRDefault="00A430A2" w:rsidP="00A430A2">
      <w:pPr>
        <w:spacing w:after="0" w:line="240" w:lineRule="auto"/>
        <w:jc w:val="both"/>
        <w:rPr>
          <w:rFonts w:ascii="Times New Roman" w:hAnsi="Times New Roman" w:cs="Times New Roman"/>
          <w:b/>
          <w:sz w:val="20"/>
          <w:szCs w:val="20"/>
        </w:rPr>
      </w:pPr>
      <w:r w:rsidRPr="00843672">
        <w:rPr>
          <w:rFonts w:ascii="Times New Roman" w:hAnsi="Times New Roman" w:cs="Times New Roman"/>
          <w:b/>
          <w:sz w:val="20"/>
          <w:szCs w:val="20"/>
        </w:rPr>
        <w:t xml:space="preserve">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Для выполнения практической работы по преддипломной практике студентам необходимо ознакомиться со спецификой практики, что детально представлено в программе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Практические задания по преддипломной практике бакалавров являются комплексными, включающими в себя два элемента (юридическое и организационное сопровождение), знание которых является обязательным условием для выполнения практики.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Поэтому из предложенных ниже практических заданий бакалаврам рекомендуется выбрать то, которое соответствует базе преддипломной практики.</w:t>
      </w:r>
    </w:p>
    <w:p w:rsidR="00A430A2" w:rsidRPr="00843672" w:rsidRDefault="00A430A2" w:rsidP="00A430A2">
      <w:pPr>
        <w:numPr>
          <w:ilvl w:val="0"/>
          <w:numId w:val="5"/>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Практическое задание для бакалавров, проходящих практику в подразделениях Центрального банка России, связано с изучением:</w:t>
      </w:r>
    </w:p>
    <w:p w:rsidR="00A430A2" w:rsidRPr="00843672" w:rsidRDefault="00A430A2" w:rsidP="00A430A2">
      <w:pPr>
        <w:tabs>
          <w:tab w:val="left" w:pos="993"/>
        </w:tabs>
        <w:spacing w:after="0" w:line="240" w:lineRule="auto"/>
        <w:jc w:val="both"/>
        <w:rPr>
          <w:rFonts w:ascii="Times New Roman" w:hAnsi="Times New Roman" w:cs="Times New Roman"/>
          <w:sz w:val="20"/>
          <w:szCs w:val="20"/>
        </w:rPr>
      </w:pPr>
      <w:r w:rsidRPr="00843672">
        <w:rPr>
          <w:rFonts w:ascii="Times New Roman" w:hAnsi="Times New Roman" w:cs="Times New Roman"/>
          <w:sz w:val="20"/>
          <w:szCs w:val="20"/>
        </w:rPr>
        <w:t>а) Юридического сопровождения:</w:t>
      </w:r>
    </w:p>
    <w:p w:rsidR="00A430A2" w:rsidRPr="00843672" w:rsidRDefault="00A430A2" w:rsidP="00A430A2">
      <w:pPr>
        <w:pStyle w:val="a3"/>
        <w:tabs>
          <w:tab w:val="left" w:pos="-142"/>
          <w:tab w:val="left" w:pos="0"/>
          <w:tab w:val="left" w:pos="993"/>
        </w:tabs>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Российская Федерация. Законы. О Центральном банке Российской Федерации: федер. закон от 10.07.2002 № 86-ФЗ – Режим доступа: </w:t>
      </w:r>
      <w:hyperlink r:id="rId7" w:history="1">
        <w:r w:rsidRPr="00843672">
          <w:rPr>
            <w:rStyle w:val="a8"/>
            <w:rFonts w:ascii="Times New Roman" w:hAnsi="Times New Roman" w:cs="Times New Roman"/>
            <w:sz w:val="20"/>
            <w:szCs w:val="20"/>
            <w:lang w:val="en-US"/>
          </w:rPr>
          <w:t>http</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www</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consultant</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ru</w:t>
        </w:r>
      </w:hyperlink>
      <w:r w:rsidRPr="00843672">
        <w:rPr>
          <w:rFonts w:ascii="Times New Roman" w:hAnsi="Times New Roman" w:cs="Times New Roman"/>
          <w:sz w:val="20"/>
          <w:szCs w:val="20"/>
        </w:rPr>
        <w:t>;</w:t>
      </w:r>
    </w:p>
    <w:p w:rsidR="00A430A2" w:rsidRPr="00843672" w:rsidRDefault="00A430A2" w:rsidP="00A430A2">
      <w:pPr>
        <w:tabs>
          <w:tab w:val="left" w:pos="993"/>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«Квартального обзора инфляции за соответствующий период»;</w:t>
      </w:r>
    </w:p>
    <w:p w:rsidR="00A430A2" w:rsidRPr="00843672" w:rsidRDefault="00A430A2" w:rsidP="00A430A2">
      <w:pPr>
        <w:tabs>
          <w:tab w:val="left" w:pos="993"/>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«Доклада о денежно-кредитной политике за соответствующий период»;</w:t>
      </w:r>
    </w:p>
    <w:p w:rsidR="00A430A2" w:rsidRPr="00843672" w:rsidRDefault="00A430A2" w:rsidP="00A430A2">
      <w:pPr>
        <w:tabs>
          <w:tab w:val="left" w:pos="993"/>
        </w:tabs>
        <w:spacing w:after="0" w:line="240" w:lineRule="auto"/>
        <w:ind w:firstLine="709"/>
        <w:jc w:val="both"/>
        <w:rPr>
          <w:rStyle w:val="a8"/>
          <w:rFonts w:ascii="Times New Roman" w:hAnsi="Times New Roman" w:cs="Times New Roman"/>
          <w:sz w:val="20"/>
          <w:szCs w:val="20"/>
        </w:rPr>
      </w:pPr>
      <w:r w:rsidRPr="00843672">
        <w:rPr>
          <w:rFonts w:ascii="Times New Roman" w:hAnsi="Times New Roman" w:cs="Times New Roman"/>
          <w:sz w:val="20"/>
          <w:szCs w:val="20"/>
        </w:rPr>
        <w:t>- «</w:t>
      </w:r>
      <w:hyperlink r:id="rId8" w:history="1">
        <w:r w:rsidRPr="00843672">
          <w:rPr>
            <w:rStyle w:val="a8"/>
            <w:rFonts w:ascii="Times New Roman" w:hAnsi="Times New Roman" w:cs="Times New Roman"/>
            <w:sz w:val="20"/>
            <w:szCs w:val="20"/>
          </w:rPr>
          <w:t>Основных направлений единой государственной денежно-кредитной политики</w:t>
        </w:r>
      </w:hyperlink>
      <w:r w:rsidRPr="00843672">
        <w:rPr>
          <w:rStyle w:val="a8"/>
          <w:rFonts w:ascii="Times New Roman" w:hAnsi="Times New Roman" w:cs="Times New Roman"/>
          <w:sz w:val="20"/>
          <w:szCs w:val="20"/>
        </w:rPr>
        <w:t xml:space="preserve"> на соответствующий период»;</w:t>
      </w:r>
    </w:p>
    <w:p w:rsidR="00A430A2" w:rsidRPr="00843672" w:rsidRDefault="00A430A2" w:rsidP="00A430A2">
      <w:pPr>
        <w:tabs>
          <w:tab w:val="left" w:pos="993"/>
        </w:tabs>
        <w:spacing w:after="0" w:line="240" w:lineRule="auto"/>
        <w:ind w:firstLine="709"/>
        <w:jc w:val="both"/>
        <w:rPr>
          <w:rFonts w:ascii="Times New Roman" w:hAnsi="Times New Roman" w:cs="Times New Roman"/>
          <w:sz w:val="20"/>
          <w:szCs w:val="20"/>
        </w:rPr>
      </w:pPr>
      <w:r w:rsidRPr="00843672">
        <w:rPr>
          <w:rStyle w:val="a8"/>
          <w:rFonts w:ascii="Times New Roman" w:hAnsi="Times New Roman" w:cs="Times New Roman"/>
          <w:sz w:val="20"/>
          <w:szCs w:val="20"/>
        </w:rPr>
        <w:t>-</w:t>
      </w:r>
      <w:r w:rsidRPr="00843672">
        <w:rPr>
          <w:rFonts w:ascii="Times New Roman" w:hAnsi="Times New Roman" w:cs="Times New Roman"/>
          <w:sz w:val="20"/>
          <w:szCs w:val="20"/>
        </w:rPr>
        <w:t xml:space="preserve"> «Отчета о развитии банковского сектора и банковского надзора в соответствующем году»;</w:t>
      </w:r>
    </w:p>
    <w:p w:rsidR="00A430A2" w:rsidRPr="00843672" w:rsidRDefault="00A430A2" w:rsidP="00A430A2">
      <w:pPr>
        <w:tabs>
          <w:tab w:val="left" w:pos="993"/>
        </w:tabs>
        <w:spacing w:after="0" w:line="240" w:lineRule="auto"/>
        <w:ind w:firstLine="709"/>
        <w:jc w:val="both"/>
        <w:rPr>
          <w:rStyle w:val="a8"/>
          <w:rFonts w:ascii="Times New Roman" w:hAnsi="Times New Roman" w:cs="Times New Roman"/>
          <w:sz w:val="20"/>
          <w:szCs w:val="20"/>
        </w:rPr>
      </w:pPr>
      <w:r w:rsidRPr="00843672">
        <w:rPr>
          <w:rFonts w:ascii="Times New Roman" w:hAnsi="Times New Roman" w:cs="Times New Roman"/>
          <w:sz w:val="20"/>
          <w:szCs w:val="20"/>
        </w:rPr>
        <w:t>- «</w:t>
      </w:r>
      <w:hyperlink r:id="rId9" w:history="1">
        <w:r w:rsidRPr="00843672">
          <w:rPr>
            <w:rStyle w:val="a8"/>
            <w:rFonts w:ascii="Times New Roman" w:hAnsi="Times New Roman" w:cs="Times New Roman"/>
            <w:sz w:val="20"/>
            <w:szCs w:val="20"/>
          </w:rPr>
          <w:t>Статистического бюллетеня Банка России</w:t>
        </w:r>
      </w:hyperlink>
      <w:r w:rsidRPr="00843672">
        <w:rPr>
          <w:rStyle w:val="a8"/>
          <w:rFonts w:ascii="Times New Roman" w:hAnsi="Times New Roman" w:cs="Times New Roman"/>
          <w:sz w:val="20"/>
          <w:szCs w:val="20"/>
        </w:rPr>
        <w:t xml:space="preserve"> за соответствующий год»;</w:t>
      </w:r>
    </w:p>
    <w:p w:rsidR="00A430A2" w:rsidRPr="00843672" w:rsidRDefault="00A430A2" w:rsidP="00A430A2">
      <w:pPr>
        <w:tabs>
          <w:tab w:val="left" w:pos="993"/>
        </w:tabs>
        <w:spacing w:after="0" w:line="240" w:lineRule="auto"/>
        <w:ind w:firstLine="709"/>
        <w:jc w:val="both"/>
        <w:rPr>
          <w:rFonts w:ascii="Times New Roman" w:hAnsi="Times New Roman" w:cs="Times New Roman"/>
          <w:sz w:val="20"/>
          <w:szCs w:val="20"/>
        </w:rPr>
      </w:pPr>
      <w:r w:rsidRPr="00843672">
        <w:rPr>
          <w:rStyle w:val="a8"/>
          <w:rFonts w:ascii="Times New Roman" w:hAnsi="Times New Roman" w:cs="Times New Roman"/>
          <w:sz w:val="20"/>
          <w:szCs w:val="20"/>
        </w:rPr>
        <w:t xml:space="preserve">- </w:t>
      </w:r>
      <w:r w:rsidRPr="00843672">
        <w:rPr>
          <w:rFonts w:ascii="Times New Roman" w:hAnsi="Times New Roman" w:cs="Times New Roman"/>
          <w:sz w:val="20"/>
          <w:szCs w:val="20"/>
        </w:rPr>
        <w:t>«</w:t>
      </w:r>
      <w:hyperlink r:id="rId10" w:history="1">
        <w:r w:rsidRPr="00843672">
          <w:rPr>
            <w:rStyle w:val="a8"/>
            <w:rFonts w:ascii="Times New Roman" w:hAnsi="Times New Roman" w:cs="Times New Roman"/>
            <w:sz w:val="20"/>
            <w:szCs w:val="20"/>
          </w:rPr>
          <w:t>Годового отчета Банка России</w:t>
        </w:r>
      </w:hyperlink>
      <w:r w:rsidRPr="00843672">
        <w:rPr>
          <w:rFonts w:ascii="Times New Roman" w:hAnsi="Times New Roman" w:cs="Times New Roman"/>
          <w:sz w:val="20"/>
          <w:szCs w:val="20"/>
        </w:rPr>
        <w:t xml:space="preserve"> за соответствующий год».</w:t>
      </w:r>
    </w:p>
    <w:p w:rsidR="00A430A2" w:rsidRPr="00843672" w:rsidRDefault="00A430A2" w:rsidP="00A430A2">
      <w:pPr>
        <w:tabs>
          <w:tab w:val="left" w:pos="993"/>
        </w:tabs>
        <w:spacing w:after="0" w:line="240" w:lineRule="auto"/>
        <w:jc w:val="both"/>
        <w:rPr>
          <w:rFonts w:ascii="Times New Roman" w:hAnsi="Times New Roman" w:cs="Times New Roman"/>
          <w:sz w:val="20"/>
          <w:szCs w:val="20"/>
        </w:rPr>
      </w:pPr>
      <w:r w:rsidRPr="00843672">
        <w:rPr>
          <w:rFonts w:ascii="Times New Roman" w:hAnsi="Times New Roman" w:cs="Times New Roman"/>
          <w:sz w:val="20"/>
          <w:szCs w:val="20"/>
        </w:rPr>
        <w:t>б) Организационного сопровождения:</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сайта Центрального банка Российской Федерации -  </w:t>
      </w:r>
      <w:hyperlink r:id="rId11" w:history="1">
        <w:r w:rsidRPr="00843672">
          <w:rPr>
            <w:rStyle w:val="a8"/>
            <w:rFonts w:ascii="Times New Roman" w:hAnsi="Times New Roman" w:cs="Times New Roman"/>
            <w:sz w:val="20"/>
            <w:szCs w:val="20"/>
            <w:lang w:val="en-US"/>
          </w:rPr>
          <w:t>http</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www</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cbr</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ru</w:t>
        </w:r>
        <w:r w:rsidRPr="00843672">
          <w:rPr>
            <w:rStyle w:val="a8"/>
            <w:rFonts w:ascii="Times New Roman" w:hAnsi="Times New Roman" w:cs="Times New Roman"/>
            <w:sz w:val="20"/>
            <w:szCs w:val="20"/>
          </w:rPr>
          <w:t>/</w:t>
        </w:r>
      </w:hyperlink>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структуры подразделения Центрального Банка, распределения функций между его отделами и управлениями, взаимодействия между ними;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правил внутреннего трудового распорядка подразделений ЦБР;</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основных принципов и возможностей функционирования используемой АБС.</w:t>
      </w:r>
    </w:p>
    <w:p w:rsidR="00A430A2" w:rsidRPr="00843672" w:rsidRDefault="00A430A2" w:rsidP="00A430A2">
      <w:pPr>
        <w:numPr>
          <w:ilvl w:val="0"/>
          <w:numId w:val="5"/>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lastRenderedPageBreak/>
        <w:t>Практическое задание для бакалавров, проходящих практику в банке, связано с изучением:</w:t>
      </w:r>
    </w:p>
    <w:p w:rsidR="00A430A2" w:rsidRPr="00843672" w:rsidRDefault="00A430A2" w:rsidP="00A430A2">
      <w:pPr>
        <w:tabs>
          <w:tab w:val="left" w:pos="993"/>
        </w:tabs>
        <w:spacing w:after="0" w:line="240" w:lineRule="auto"/>
        <w:jc w:val="both"/>
        <w:rPr>
          <w:rFonts w:ascii="Times New Roman" w:hAnsi="Times New Roman" w:cs="Times New Roman"/>
          <w:sz w:val="20"/>
          <w:szCs w:val="20"/>
        </w:rPr>
      </w:pPr>
      <w:r w:rsidRPr="00843672">
        <w:rPr>
          <w:rFonts w:ascii="Times New Roman" w:hAnsi="Times New Roman" w:cs="Times New Roman"/>
          <w:sz w:val="20"/>
          <w:szCs w:val="20"/>
        </w:rPr>
        <w:t>а) Юридического сопровождения:</w:t>
      </w:r>
    </w:p>
    <w:p w:rsidR="00A430A2" w:rsidRPr="00843672" w:rsidRDefault="00A430A2" w:rsidP="00A430A2">
      <w:pPr>
        <w:pStyle w:val="a3"/>
        <w:tabs>
          <w:tab w:val="left" w:pos="-142"/>
          <w:tab w:val="left" w:pos="0"/>
          <w:tab w:val="left" w:pos="993"/>
        </w:tabs>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Российская Федерация. Законы. О Центральном банке Российской Федерации: федер. закон от 10.07.2002 № 86-ФЗ – Режим доступа: </w:t>
      </w:r>
      <w:hyperlink r:id="rId12" w:history="1">
        <w:r w:rsidRPr="00843672">
          <w:rPr>
            <w:rStyle w:val="a8"/>
            <w:rFonts w:ascii="Times New Roman" w:hAnsi="Times New Roman" w:cs="Times New Roman"/>
            <w:sz w:val="20"/>
            <w:szCs w:val="20"/>
            <w:lang w:val="en-US"/>
          </w:rPr>
          <w:t>http</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www</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consultant</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ru</w:t>
        </w:r>
      </w:hyperlink>
      <w:r w:rsidRPr="00843672">
        <w:rPr>
          <w:rFonts w:ascii="Times New Roman" w:hAnsi="Times New Roman" w:cs="Times New Roman"/>
          <w:sz w:val="20"/>
          <w:szCs w:val="20"/>
        </w:rPr>
        <w:t>;</w:t>
      </w:r>
    </w:p>
    <w:p w:rsidR="00A430A2" w:rsidRPr="00843672" w:rsidRDefault="00A430A2" w:rsidP="00A430A2">
      <w:pPr>
        <w:pStyle w:val="a3"/>
        <w:tabs>
          <w:tab w:val="left" w:pos="-142"/>
          <w:tab w:val="left" w:pos="0"/>
          <w:tab w:val="left" w:pos="993"/>
        </w:tabs>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Российская Федерация. Законы. О банках и банковской деятельности: федер. закон от 02.12.1990 № 395–1-ФЗ – Режим доступа: </w:t>
      </w:r>
      <w:hyperlink r:id="rId13" w:history="1">
        <w:r w:rsidRPr="00843672">
          <w:rPr>
            <w:rStyle w:val="a8"/>
            <w:rFonts w:ascii="Times New Roman" w:hAnsi="Times New Roman" w:cs="Times New Roman"/>
            <w:sz w:val="20"/>
            <w:szCs w:val="20"/>
            <w:lang w:val="en-US"/>
          </w:rPr>
          <w:t>http</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www</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consultant</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ru</w:t>
        </w:r>
      </w:hyperlink>
      <w:r w:rsidRPr="00843672">
        <w:rPr>
          <w:rFonts w:ascii="Times New Roman" w:hAnsi="Times New Roman" w:cs="Times New Roman"/>
          <w:sz w:val="20"/>
          <w:szCs w:val="20"/>
        </w:rPr>
        <w:t xml:space="preserve">; </w:t>
      </w:r>
    </w:p>
    <w:p w:rsidR="00A430A2" w:rsidRPr="00843672" w:rsidRDefault="00A430A2" w:rsidP="00A430A2">
      <w:pPr>
        <w:pStyle w:val="a3"/>
        <w:tabs>
          <w:tab w:val="left" w:pos="-142"/>
          <w:tab w:val="left" w:pos="0"/>
          <w:tab w:val="left" w:pos="993"/>
        </w:tabs>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Российская Федерация. Законы. О национальной платёжной системе: федер. закон от 27.06.2011 № 161-ФЗ – Режим доступа: </w:t>
      </w:r>
      <w:hyperlink r:id="rId14" w:history="1">
        <w:r w:rsidRPr="00843672">
          <w:rPr>
            <w:rStyle w:val="a8"/>
            <w:rFonts w:ascii="Times New Roman" w:hAnsi="Times New Roman" w:cs="Times New Roman"/>
            <w:sz w:val="20"/>
            <w:szCs w:val="20"/>
            <w:lang w:val="en-US"/>
          </w:rPr>
          <w:t>http</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www</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consultant</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ru</w:t>
        </w:r>
      </w:hyperlink>
      <w:r w:rsidRPr="00843672">
        <w:rPr>
          <w:rFonts w:ascii="Times New Roman" w:hAnsi="Times New Roman" w:cs="Times New Roman"/>
          <w:sz w:val="20"/>
          <w:szCs w:val="20"/>
        </w:rPr>
        <w:t>;</w:t>
      </w:r>
    </w:p>
    <w:p w:rsidR="00A430A2" w:rsidRPr="00843672" w:rsidRDefault="00A430A2" w:rsidP="00A430A2">
      <w:pPr>
        <w:pStyle w:val="a3"/>
        <w:tabs>
          <w:tab w:val="left" w:pos="-142"/>
          <w:tab w:val="left" w:pos="0"/>
          <w:tab w:val="left" w:pos="993"/>
        </w:tabs>
        <w:spacing w:after="0" w:line="240" w:lineRule="auto"/>
        <w:ind w:left="0" w:firstLine="709"/>
        <w:jc w:val="both"/>
        <w:rPr>
          <w:rFonts w:ascii="Times New Roman" w:hAnsi="Times New Roman" w:cs="Times New Roman"/>
          <w:sz w:val="20"/>
          <w:szCs w:val="20"/>
          <w:u w:val="single"/>
        </w:rPr>
      </w:pPr>
      <w:r w:rsidRPr="00843672">
        <w:rPr>
          <w:rFonts w:ascii="Times New Roman" w:hAnsi="Times New Roman" w:cs="Times New Roman"/>
          <w:sz w:val="20"/>
          <w:szCs w:val="20"/>
        </w:rPr>
        <w:t>- правовых и нормативных актов, регулирующих банковскую деятельность в России.</w:t>
      </w:r>
    </w:p>
    <w:p w:rsidR="00A430A2" w:rsidRPr="00843672" w:rsidRDefault="00A430A2" w:rsidP="00A430A2">
      <w:pPr>
        <w:tabs>
          <w:tab w:val="left" w:pos="993"/>
        </w:tabs>
        <w:spacing w:after="0" w:line="240" w:lineRule="auto"/>
        <w:jc w:val="both"/>
        <w:rPr>
          <w:rFonts w:ascii="Times New Roman" w:hAnsi="Times New Roman" w:cs="Times New Roman"/>
          <w:sz w:val="20"/>
          <w:szCs w:val="20"/>
        </w:rPr>
      </w:pPr>
      <w:r w:rsidRPr="00843672">
        <w:rPr>
          <w:rFonts w:ascii="Times New Roman" w:hAnsi="Times New Roman" w:cs="Times New Roman"/>
          <w:sz w:val="20"/>
          <w:szCs w:val="20"/>
        </w:rPr>
        <w:t>б) Организационного сопровождения:</w:t>
      </w:r>
    </w:p>
    <w:p w:rsidR="00A430A2" w:rsidRPr="00843672" w:rsidRDefault="00A430A2" w:rsidP="00A430A2">
      <w:pPr>
        <w:pStyle w:val="a3"/>
        <w:tabs>
          <w:tab w:val="left" w:pos="-142"/>
          <w:tab w:val="left" w:pos="0"/>
          <w:tab w:val="left" w:pos="851"/>
          <w:tab w:val="left" w:pos="993"/>
        </w:tabs>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Центральный банк Российской Федерации – официального сайта [Электронный ресурс] // М.: </w:t>
      </w:r>
      <w:r w:rsidRPr="00843672">
        <w:rPr>
          <w:rFonts w:ascii="Times New Roman" w:hAnsi="Times New Roman" w:cs="Times New Roman"/>
          <w:sz w:val="20"/>
          <w:szCs w:val="20"/>
          <w:lang w:val="en-US"/>
        </w:rPr>
        <w:t>CBR</w:t>
      </w:r>
      <w:r w:rsidRPr="00843672">
        <w:rPr>
          <w:rFonts w:ascii="Times New Roman" w:hAnsi="Times New Roman" w:cs="Times New Roman"/>
          <w:sz w:val="20"/>
          <w:szCs w:val="20"/>
        </w:rPr>
        <w:t xml:space="preserve">, 2018. – </w:t>
      </w:r>
      <w:r w:rsidRPr="00843672">
        <w:rPr>
          <w:rFonts w:ascii="Times New Roman" w:hAnsi="Times New Roman" w:cs="Times New Roman"/>
          <w:bCs/>
          <w:sz w:val="20"/>
          <w:szCs w:val="20"/>
        </w:rPr>
        <w:t xml:space="preserve">Режим доступа </w:t>
      </w:r>
      <w:hyperlink r:id="rId15" w:history="1">
        <w:r w:rsidRPr="00843672">
          <w:rPr>
            <w:rStyle w:val="a8"/>
            <w:rFonts w:ascii="Times New Roman" w:hAnsi="Times New Roman" w:cs="Times New Roman"/>
            <w:bCs/>
            <w:sz w:val="20"/>
            <w:szCs w:val="20"/>
          </w:rPr>
          <w:t>http://www.cbr.ru</w:t>
        </w:r>
      </w:hyperlink>
      <w:r w:rsidRPr="00843672">
        <w:rPr>
          <w:rFonts w:ascii="Times New Roman" w:hAnsi="Times New Roman" w:cs="Times New Roman"/>
          <w:bCs/>
          <w:sz w:val="20"/>
          <w:szCs w:val="20"/>
        </w:rPr>
        <w:t>;</w:t>
      </w:r>
    </w:p>
    <w:p w:rsidR="00A430A2" w:rsidRPr="00843672" w:rsidRDefault="00A430A2" w:rsidP="00A430A2">
      <w:pPr>
        <w:tabs>
          <w:tab w:val="left" w:pos="993"/>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сайта российского Клуба банковских аналитиков  - </w:t>
      </w:r>
      <w:hyperlink r:id="rId16" w:history="1">
        <w:r w:rsidRPr="00843672">
          <w:rPr>
            <w:rStyle w:val="a8"/>
            <w:rFonts w:ascii="Times New Roman" w:hAnsi="Times New Roman" w:cs="Times New Roman"/>
            <w:sz w:val="20"/>
            <w:szCs w:val="20"/>
            <w:lang w:val="en-US"/>
          </w:rPr>
          <w:t>http</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www</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bankclub</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ru</w:t>
        </w:r>
        <w:r w:rsidRPr="00843672">
          <w:rPr>
            <w:rStyle w:val="a8"/>
            <w:rFonts w:ascii="Times New Roman" w:hAnsi="Times New Roman" w:cs="Times New Roman"/>
            <w:sz w:val="20"/>
            <w:szCs w:val="20"/>
          </w:rPr>
          <w:t>/</w:t>
        </w:r>
      </w:hyperlink>
      <w:r w:rsidRPr="00843672">
        <w:rPr>
          <w:rFonts w:ascii="Times New Roman" w:hAnsi="Times New Roman" w:cs="Times New Roman"/>
          <w:sz w:val="20"/>
          <w:szCs w:val="20"/>
        </w:rPr>
        <w:t>;</w:t>
      </w:r>
    </w:p>
    <w:p w:rsidR="00A430A2" w:rsidRPr="00843672" w:rsidRDefault="00A430A2" w:rsidP="00A430A2">
      <w:pPr>
        <w:tabs>
          <w:tab w:val="left" w:pos="993"/>
        </w:tabs>
        <w:spacing w:after="0" w:line="240" w:lineRule="auto"/>
        <w:ind w:firstLine="709"/>
        <w:jc w:val="both"/>
        <w:rPr>
          <w:rFonts w:ascii="Times New Roman" w:hAnsi="Times New Roman" w:cs="Times New Roman"/>
          <w:sz w:val="20"/>
          <w:szCs w:val="20"/>
          <w:shd w:val="clear" w:color="auto" w:fill="FFFFFF"/>
        </w:rPr>
      </w:pPr>
      <w:r w:rsidRPr="00843672">
        <w:rPr>
          <w:rFonts w:ascii="Times New Roman" w:hAnsi="Times New Roman" w:cs="Times New Roman"/>
          <w:sz w:val="20"/>
          <w:szCs w:val="20"/>
        </w:rPr>
        <w:t xml:space="preserve">- сайта ассоциации российских банков - </w:t>
      </w:r>
      <w:hyperlink r:id="rId17" w:history="1">
        <w:r w:rsidRPr="00843672">
          <w:rPr>
            <w:rStyle w:val="a8"/>
            <w:rFonts w:ascii="Times New Roman" w:hAnsi="Times New Roman" w:cs="Times New Roman"/>
            <w:sz w:val="20"/>
            <w:szCs w:val="20"/>
            <w:shd w:val="clear" w:color="auto" w:fill="FFFFFF"/>
          </w:rPr>
          <w:t>https://arb.ru/</w:t>
        </w:r>
      </w:hyperlink>
      <w:r w:rsidRPr="00843672">
        <w:rPr>
          <w:rFonts w:ascii="Times New Roman" w:hAnsi="Times New Roman" w:cs="Times New Roman"/>
          <w:sz w:val="20"/>
          <w:szCs w:val="20"/>
          <w:shd w:val="clear" w:color="auto" w:fill="FFFFFF"/>
        </w:rPr>
        <w:t>;</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основных принципов организации безопасности деятельности кредитной организации;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организационно-правового статуса кредитной организации;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состава акционеров или учредителей;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color w:val="006621"/>
          <w:sz w:val="20"/>
          <w:szCs w:val="20"/>
          <w:shd w:val="clear" w:color="auto" w:fill="FFFFFF"/>
        </w:rPr>
        <w:t xml:space="preserve">- </w:t>
      </w:r>
      <w:r w:rsidRPr="00843672">
        <w:rPr>
          <w:rFonts w:ascii="Times New Roman" w:hAnsi="Times New Roman" w:cs="Times New Roman"/>
          <w:sz w:val="20"/>
          <w:szCs w:val="20"/>
        </w:rPr>
        <w:t>системы организации бухгалтерской работы в кредитной организации;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основных принципов организации документооборота;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порядка формирования юридического дела по открытым счетам и заключения (изменения) договора ведения счета;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действующих тарифов за расчетно-кассовое обслуживание и порядка учета начисления и уплаты платежей за выполненные расчетные и кассовые операции;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разграничения прав и обязанностей различных уровней управления и подразделений при выдаче кредитов;</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учетной и налоговой политики банка в области кредитования, начисления и взыскания процентов;</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применяемых методик оценки кредитоспособности и платежеспособности заемщика;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применяемых методик оценки рисков и их хеджирования;</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правовых способов обеспечения сделки и безопасности деятельности банка;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технологии заключения банковской сделки.</w:t>
      </w:r>
    </w:p>
    <w:p w:rsidR="00A430A2" w:rsidRPr="00843672" w:rsidRDefault="00A430A2" w:rsidP="00A430A2">
      <w:pPr>
        <w:numPr>
          <w:ilvl w:val="0"/>
          <w:numId w:val="5"/>
        </w:numPr>
        <w:tabs>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Практическое задание для бакалавров, проходящих практику в страховой компании, связано с изучением:</w:t>
      </w:r>
    </w:p>
    <w:p w:rsidR="00A430A2" w:rsidRPr="00843672" w:rsidRDefault="00A430A2" w:rsidP="00A430A2">
      <w:pPr>
        <w:tabs>
          <w:tab w:val="left" w:pos="0"/>
          <w:tab w:val="left" w:pos="993"/>
        </w:tabs>
        <w:spacing w:after="0" w:line="240" w:lineRule="auto"/>
        <w:jc w:val="both"/>
        <w:rPr>
          <w:rFonts w:ascii="Times New Roman" w:hAnsi="Times New Roman" w:cs="Times New Roman"/>
          <w:sz w:val="20"/>
          <w:szCs w:val="20"/>
        </w:rPr>
      </w:pPr>
      <w:r w:rsidRPr="00843672">
        <w:rPr>
          <w:rFonts w:ascii="Times New Roman" w:hAnsi="Times New Roman" w:cs="Times New Roman"/>
          <w:sz w:val="20"/>
          <w:szCs w:val="20"/>
        </w:rPr>
        <w:t>а) Юридического сопровождения:</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Российская Федерация. Законы. Об организации страхового дела в Российской Федерации: федер. закон от 27.11.1992 N 4015–1. </w:t>
      </w:r>
      <w:r w:rsidRPr="00843672">
        <w:rPr>
          <w:rFonts w:ascii="Times New Roman" w:hAnsi="Times New Roman" w:cs="Times New Roman"/>
          <w:color w:val="333333"/>
          <w:sz w:val="20"/>
          <w:szCs w:val="20"/>
        </w:rPr>
        <w:t xml:space="preserve"> </w:t>
      </w:r>
      <w:r w:rsidRPr="00843672">
        <w:rPr>
          <w:rFonts w:ascii="Times New Roman" w:hAnsi="Times New Roman" w:cs="Times New Roman"/>
          <w:sz w:val="20"/>
          <w:szCs w:val="20"/>
        </w:rPr>
        <w:t xml:space="preserve">– Режим доступа: </w:t>
      </w:r>
      <w:hyperlink r:id="rId18" w:history="1">
        <w:r w:rsidRPr="00843672">
          <w:rPr>
            <w:rStyle w:val="a8"/>
            <w:rFonts w:ascii="Times New Roman" w:hAnsi="Times New Roman" w:cs="Times New Roman"/>
            <w:sz w:val="20"/>
            <w:szCs w:val="20"/>
            <w:lang w:val="en-US"/>
          </w:rPr>
          <w:t>http</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www</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consultant</w:t>
        </w:r>
        <w:r w:rsidRPr="00843672">
          <w:rPr>
            <w:rStyle w:val="a8"/>
            <w:rFonts w:ascii="Times New Roman" w:hAnsi="Times New Roman" w:cs="Times New Roman"/>
            <w:sz w:val="20"/>
            <w:szCs w:val="20"/>
          </w:rPr>
          <w:t>.</w:t>
        </w:r>
        <w:r w:rsidRPr="00843672">
          <w:rPr>
            <w:rStyle w:val="a8"/>
            <w:rFonts w:ascii="Times New Roman" w:hAnsi="Times New Roman" w:cs="Times New Roman"/>
            <w:sz w:val="20"/>
            <w:szCs w:val="20"/>
            <w:lang w:val="en-US"/>
          </w:rPr>
          <w:t>ru</w:t>
        </w:r>
      </w:hyperlink>
      <w:r w:rsidRPr="00843672">
        <w:rPr>
          <w:rFonts w:ascii="Times New Roman" w:hAnsi="Times New Roman" w:cs="Times New Roman"/>
          <w:sz w:val="20"/>
          <w:szCs w:val="20"/>
        </w:rPr>
        <w:t>;</w:t>
      </w:r>
    </w:p>
    <w:p w:rsidR="00A430A2" w:rsidRPr="00843672" w:rsidRDefault="00A430A2" w:rsidP="00A430A2">
      <w:pPr>
        <w:spacing w:after="0" w:line="240" w:lineRule="auto"/>
        <w:ind w:firstLine="709"/>
        <w:jc w:val="both"/>
        <w:rPr>
          <w:rFonts w:ascii="Times New Roman" w:hAnsi="Times New Roman" w:cs="Times New Roman"/>
          <w:sz w:val="20"/>
          <w:szCs w:val="20"/>
          <w:u w:val="single"/>
        </w:rPr>
      </w:pPr>
      <w:r w:rsidRPr="00843672">
        <w:rPr>
          <w:rFonts w:ascii="Times New Roman" w:hAnsi="Times New Roman" w:cs="Times New Roman"/>
          <w:sz w:val="20"/>
          <w:szCs w:val="20"/>
        </w:rPr>
        <w:t>- правовых и нормативных актов, регулирующих страховую деятельность в России.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б) Организационного сопровождения:</w:t>
      </w:r>
    </w:p>
    <w:p w:rsidR="00A430A2" w:rsidRPr="00843672" w:rsidRDefault="00A430A2" w:rsidP="00A430A2">
      <w:pPr>
        <w:spacing w:after="0" w:line="240" w:lineRule="auto"/>
        <w:ind w:firstLine="709"/>
        <w:jc w:val="both"/>
        <w:rPr>
          <w:rFonts w:ascii="Times New Roman" w:hAnsi="Times New Roman" w:cs="Times New Roman"/>
          <w:bCs/>
          <w:sz w:val="20"/>
          <w:szCs w:val="20"/>
        </w:rPr>
      </w:pPr>
      <w:r w:rsidRPr="00843672">
        <w:rPr>
          <w:rFonts w:ascii="Times New Roman" w:hAnsi="Times New Roman" w:cs="Times New Roman"/>
          <w:sz w:val="20"/>
          <w:szCs w:val="20"/>
        </w:rPr>
        <w:t xml:space="preserve">- Центральный банк Российской Федерации – официального сайта [Электронный ресурс] // М.: </w:t>
      </w:r>
      <w:r w:rsidRPr="00843672">
        <w:rPr>
          <w:rFonts w:ascii="Times New Roman" w:hAnsi="Times New Roman" w:cs="Times New Roman"/>
          <w:sz w:val="20"/>
          <w:szCs w:val="20"/>
          <w:lang w:val="en-US"/>
        </w:rPr>
        <w:t>CBR</w:t>
      </w:r>
      <w:r w:rsidRPr="00843672">
        <w:rPr>
          <w:rFonts w:ascii="Times New Roman" w:hAnsi="Times New Roman" w:cs="Times New Roman"/>
          <w:sz w:val="20"/>
          <w:szCs w:val="20"/>
        </w:rPr>
        <w:t xml:space="preserve">, 2018. – </w:t>
      </w:r>
      <w:r w:rsidRPr="00843672">
        <w:rPr>
          <w:rFonts w:ascii="Times New Roman" w:hAnsi="Times New Roman" w:cs="Times New Roman"/>
          <w:bCs/>
          <w:sz w:val="20"/>
          <w:szCs w:val="20"/>
        </w:rPr>
        <w:t xml:space="preserve">Режим доступа </w:t>
      </w:r>
      <w:hyperlink r:id="rId19" w:history="1">
        <w:r w:rsidRPr="00843672">
          <w:rPr>
            <w:rStyle w:val="a8"/>
            <w:rFonts w:ascii="Times New Roman" w:hAnsi="Times New Roman" w:cs="Times New Roman"/>
            <w:bCs/>
            <w:sz w:val="20"/>
            <w:szCs w:val="20"/>
          </w:rPr>
          <w:t>http://www.cbr.ru</w:t>
        </w:r>
      </w:hyperlink>
      <w:r w:rsidRPr="00843672">
        <w:rPr>
          <w:rFonts w:ascii="Times New Roman" w:hAnsi="Times New Roman" w:cs="Times New Roman"/>
          <w:bCs/>
          <w:sz w:val="20"/>
          <w:szCs w:val="20"/>
        </w:rPr>
        <w:t>;</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видов страхования и правил предоставления по ним услуг;</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рисков в страховании;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страховой премии: сущности, структуры, принципов;</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организации расчетов тарифных ставок по страхованию жизни;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 основных показателей хозяйственной деятельности страховых организаций; </w:t>
      </w:r>
    </w:p>
    <w:p w:rsidR="00A430A2" w:rsidRPr="00843672" w:rsidRDefault="00A430A2" w:rsidP="00A430A2">
      <w:pPr>
        <w:spacing w:after="0" w:line="240" w:lineRule="auto"/>
        <w:ind w:firstLine="709"/>
        <w:jc w:val="both"/>
        <w:rPr>
          <w:rFonts w:ascii="Times New Roman" w:hAnsi="Times New Roman" w:cs="Times New Roman"/>
          <w:sz w:val="20"/>
          <w:szCs w:val="20"/>
          <w:u w:val="single"/>
        </w:rPr>
      </w:pPr>
      <w:r w:rsidRPr="00843672">
        <w:rPr>
          <w:rFonts w:ascii="Times New Roman" w:hAnsi="Times New Roman" w:cs="Times New Roman"/>
          <w:sz w:val="20"/>
          <w:szCs w:val="20"/>
        </w:rPr>
        <w:t>- формирования страховых резервов и инвестиционной деятельности страховых организаций;</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правовых способов обеспечения безопасности деятельности страховой компании;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технологии заключения страховой сделки.</w:t>
      </w:r>
    </w:p>
    <w:p w:rsidR="00A430A2" w:rsidRPr="00843672" w:rsidRDefault="00A430A2" w:rsidP="00A430A2">
      <w:pPr>
        <w:spacing w:after="0" w:line="240" w:lineRule="auto"/>
        <w:ind w:firstLine="709"/>
        <w:jc w:val="both"/>
        <w:rPr>
          <w:rFonts w:ascii="Times New Roman" w:hAnsi="Times New Roman" w:cs="Times New Roman"/>
          <w:sz w:val="20"/>
          <w:szCs w:val="20"/>
        </w:rPr>
      </w:pPr>
    </w:p>
    <w:p w:rsidR="00A430A2" w:rsidRPr="00843672" w:rsidRDefault="00A430A2" w:rsidP="00A430A2">
      <w:pPr>
        <w:pStyle w:val="30"/>
        <w:spacing w:before="0" w:after="0" w:line="240" w:lineRule="auto"/>
        <w:ind w:firstLine="709"/>
        <w:rPr>
          <w:rFonts w:ascii="Times New Roman" w:hAnsi="Times New Roman"/>
          <w:sz w:val="20"/>
          <w:szCs w:val="20"/>
        </w:rPr>
      </w:pPr>
      <w:bookmarkStart w:id="8" w:name="_Toc510098806"/>
      <w:r w:rsidRPr="00843672">
        <w:rPr>
          <w:rFonts w:ascii="Times New Roman" w:hAnsi="Times New Roman"/>
          <w:sz w:val="20"/>
          <w:szCs w:val="20"/>
        </w:rPr>
        <w:t>Задания для аналитической работы студентов</w:t>
      </w:r>
      <w:bookmarkEnd w:id="8"/>
    </w:p>
    <w:p w:rsidR="00A430A2" w:rsidRPr="00843672" w:rsidRDefault="00A430A2" w:rsidP="00A430A2">
      <w:pPr>
        <w:spacing w:after="0" w:line="240" w:lineRule="auto"/>
        <w:jc w:val="both"/>
        <w:rPr>
          <w:rFonts w:ascii="Times New Roman" w:hAnsi="Times New Roman" w:cs="Times New Roman"/>
          <w:b/>
          <w:sz w:val="20"/>
          <w:szCs w:val="20"/>
        </w:rPr>
      </w:pP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Для выполнения аналитических заданий по преддипломной практике студентам необходимо уделить серьезное внимание анализу организации работы на базе практики, будь то подразделения Центрального банка России, банк второго уровня или страховая компания, а также и основным направлениям преддипломной практики, связанной со сбором и анализом материала для выполнения выпускной квалификационной работы.</w:t>
      </w:r>
    </w:p>
    <w:p w:rsidR="00A430A2" w:rsidRPr="00843672" w:rsidRDefault="00A430A2" w:rsidP="00A430A2">
      <w:pPr>
        <w:tabs>
          <w:tab w:val="left" w:pos="709"/>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В качестве ключевых моментов при выполнении аналитической деятельности бакалаврам необходимо уделить внимание:</w:t>
      </w:r>
    </w:p>
    <w:p w:rsidR="00A430A2" w:rsidRPr="00843672" w:rsidRDefault="00A430A2" w:rsidP="00A430A2">
      <w:pPr>
        <w:numPr>
          <w:ilvl w:val="0"/>
          <w:numId w:val="6"/>
        </w:numPr>
        <w:tabs>
          <w:tab w:val="left" w:pos="709"/>
          <w:tab w:val="left" w:pos="993"/>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При прохождении практики в подразделениях Центрального банка России:</w:t>
      </w:r>
    </w:p>
    <w:p w:rsidR="00A430A2" w:rsidRPr="00843672" w:rsidRDefault="00A430A2" w:rsidP="00A430A2">
      <w:pPr>
        <w:tabs>
          <w:tab w:val="left" w:pos="709"/>
          <w:tab w:val="left" w:pos="993"/>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экономической среды, в которой осуществляет свою деятельность Банк России;</w:t>
      </w:r>
    </w:p>
    <w:p w:rsidR="00A430A2" w:rsidRPr="00843672" w:rsidRDefault="00A430A2" w:rsidP="00A430A2">
      <w:pPr>
        <w:tabs>
          <w:tab w:val="left" w:pos="709"/>
          <w:tab w:val="left" w:pos="993"/>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механизма разработки денежно-кредитной политики Банка России;</w:t>
      </w:r>
    </w:p>
    <w:p w:rsidR="00A430A2" w:rsidRPr="00843672" w:rsidRDefault="00A430A2" w:rsidP="00A430A2">
      <w:pPr>
        <w:tabs>
          <w:tab w:val="left" w:pos="709"/>
          <w:tab w:val="left" w:pos="993"/>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адекватности ДКП БР современным реалиям;</w:t>
      </w:r>
    </w:p>
    <w:p w:rsidR="00A430A2" w:rsidRPr="00843672" w:rsidRDefault="00A430A2" w:rsidP="00A430A2">
      <w:pPr>
        <w:tabs>
          <w:tab w:val="left" w:pos="709"/>
          <w:tab w:val="left" w:pos="993"/>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lastRenderedPageBreak/>
        <w:t xml:space="preserve">- анализу механизма денежно-кредитного регулирования; </w:t>
      </w:r>
    </w:p>
    <w:p w:rsidR="00A430A2" w:rsidRPr="00843672" w:rsidRDefault="00A430A2" w:rsidP="00A430A2">
      <w:pPr>
        <w:tabs>
          <w:tab w:val="left" w:pos="709"/>
          <w:tab w:val="left" w:pos="993"/>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реализации Банком России информационно-аналитической деятельности;</w:t>
      </w:r>
    </w:p>
    <w:p w:rsidR="00A430A2" w:rsidRPr="00843672" w:rsidRDefault="00A430A2" w:rsidP="00A430A2">
      <w:pPr>
        <w:tabs>
          <w:tab w:val="left" w:pos="709"/>
          <w:tab w:val="left" w:pos="993"/>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мега регулирования финансового рынка.</w:t>
      </w:r>
    </w:p>
    <w:p w:rsidR="00A430A2" w:rsidRPr="00843672" w:rsidRDefault="00A430A2" w:rsidP="00A430A2">
      <w:pPr>
        <w:tabs>
          <w:tab w:val="left" w:pos="709"/>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2. При прохождении практики в банке:</w:t>
      </w:r>
    </w:p>
    <w:p w:rsidR="00A430A2" w:rsidRPr="00843672" w:rsidRDefault="00A430A2" w:rsidP="00A430A2">
      <w:pPr>
        <w:tabs>
          <w:tab w:val="left" w:pos="709"/>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разработки и реализации депозитной, кредитной и процентных политик;</w:t>
      </w:r>
    </w:p>
    <w:p w:rsidR="00A430A2" w:rsidRPr="00843672" w:rsidRDefault="00A430A2" w:rsidP="00A430A2">
      <w:pPr>
        <w:tabs>
          <w:tab w:val="left" w:pos="709"/>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применяемых методик оценки и управления рисками банковской деятельности;</w:t>
      </w:r>
    </w:p>
    <w:p w:rsidR="00A430A2" w:rsidRPr="00843672" w:rsidRDefault="00A430A2" w:rsidP="00A430A2">
      <w:pPr>
        <w:tabs>
          <w:tab w:val="left" w:pos="709"/>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видов рисков, принимаемых кредитной организацией в соответствии с выполняемыми операциями и сделками;</w:t>
      </w:r>
    </w:p>
    <w:p w:rsidR="00A430A2" w:rsidRPr="00843672" w:rsidRDefault="00A430A2" w:rsidP="00A430A2">
      <w:pPr>
        <w:tabs>
          <w:tab w:val="left" w:pos="709"/>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системы оценки и управления ликвидностью, принятой в кредитной организации;</w:t>
      </w:r>
    </w:p>
    <w:p w:rsidR="00A430A2" w:rsidRPr="00843672" w:rsidRDefault="00A430A2" w:rsidP="00A430A2">
      <w:pPr>
        <w:tabs>
          <w:tab w:val="left" w:pos="709"/>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применяемых методов управления ликвидностью;</w:t>
      </w:r>
    </w:p>
    <w:p w:rsidR="00A430A2" w:rsidRPr="00843672" w:rsidRDefault="00A430A2" w:rsidP="00A430A2">
      <w:pPr>
        <w:tabs>
          <w:tab w:val="left" w:pos="709"/>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политики банка в области управления активами и пассивами;</w:t>
      </w:r>
    </w:p>
    <w:p w:rsidR="00A430A2" w:rsidRPr="00843672" w:rsidRDefault="00A430A2" w:rsidP="00A430A2">
      <w:pPr>
        <w:tabs>
          <w:tab w:val="left" w:pos="709"/>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существующих в банке разграничений прав и обязанностей различных уровней управления при установлении плановых показателей и их корректировки;</w:t>
      </w:r>
    </w:p>
    <w:p w:rsidR="00A430A2" w:rsidRPr="00843672" w:rsidRDefault="00A430A2" w:rsidP="00A430A2">
      <w:pPr>
        <w:tabs>
          <w:tab w:val="left" w:pos="709"/>
        </w:tabs>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имеющихся в арсенале банка технологий установления лимитов на различные виды сделок, размера процентов и комиссий и процедуры контроля за их соблюдением;</w:t>
      </w:r>
    </w:p>
    <w:p w:rsidR="00A430A2" w:rsidRPr="00843672" w:rsidRDefault="00A430A2" w:rsidP="00A430A2">
      <w:pPr>
        <w:spacing w:after="0" w:line="240" w:lineRule="auto"/>
        <w:ind w:firstLine="851"/>
        <w:jc w:val="both"/>
        <w:rPr>
          <w:rFonts w:ascii="Times New Roman" w:hAnsi="Times New Roman" w:cs="Times New Roman"/>
          <w:sz w:val="20"/>
          <w:szCs w:val="20"/>
        </w:rPr>
      </w:pPr>
      <w:r w:rsidRPr="00843672">
        <w:rPr>
          <w:rFonts w:ascii="Times New Roman" w:hAnsi="Times New Roman" w:cs="Times New Roman"/>
          <w:sz w:val="20"/>
          <w:szCs w:val="20"/>
        </w:rPr>
        <w:t>- анализу основных форм статистической, управленческой и финансовой отчетности в целях управления активами и пассивами.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3. При прохождении практики в страховой компании:</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методов экономического анализа основных этапов продвижения страхового продукта (введения на рынок, роста, зрелости, спада);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в сфере продаж страхового продукта;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экспертных заключений по вопросам страхования (перестрахования);</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убыточных страховых продуктов;</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анализу учётной политики страховых организаций;</w:t>
      </w:r>
    </w:p>
    <w:p w:rsidR="00A430A2" w:rsidRPr="00843672" w:rsidRDefault="00A430A2" w:rsidP="00A430A2">
      <w:pPr>
        <w:pStyle w:val="ReportMain"/>
        <w:suppressAutoHyphens/>
        <w:ind w:firstLine="709"/>
        <w:jc w:val="both"/>
        <w:rPr>
          <w:sz w:val="20"/>
          <w:szCs w:val="20"/>
        </w:rPr>
      </w:pPr>
      <w:r w:rsidRPr="00843672">
        <w:rPr>
          <w:sz w:val="20"/>
          <w:szCs w:val="20"/>
        </w:rPr>
        <w:t>- анализу финансовой, бухгалтерской информации, содержащейся в отчетности страховых организаций с целью использования полученных сведений для принятия управленческих решений.</w:t>
      </w:r>
    </w:p>
    <w:p w:rsidR="00A430A2" w:rsidRPr="00843672" w:rsidRDefault="00A430A2" w:rsidP="00A430A2">
      <w:pPr>
        <w:spacing w:after="0" w:line="240" w:lineRule="auto"/>
        <w:ind w:firstLine="709"/>
        <w:jc w:val="both"/>
        <w:rPr>
          <w:rFonts w:ascii="Times New Roman" w:hAnsi="Times New Roman" w:cs="Times New Roman"/>
          <w:sz w:val="20"/>
          <w:szCs w:val="20"/>
        </w:rPr>
      </w:pPr>
    </w:p>
    <w:p w:rsidR="00A430A2" w:rsidRPr="00843672" w:rsidRDefault="00A430A2" w:rsidP="00A430A2">
      <w:pPr>
        <w:pStyle w:val="2"/>
        <w:spacing w:before="0" w:after="0" w:line="240" w:lineRule="auto"/>
        <w:ind w:firstLine="709"/>
        <w:rPr>
          <w:rFonts w:ascii="Times New Roman" w:hAnsi="Times New Roman"/>
          <w:i w:val="0"/>
          <w:sz w:val="20"/>
          <w:szCs w:val="20"/>
        </w:rPr>
      </w:pPr>
      <w:bookmarkStart w:id="9" w:name="_Toc510098807"/>
      <w:r w:rsidRPr="00843672">
        <w:rPr>
          <w:rFonts w:ascii="Times New Roman" w:hAnsi="Times New Roman"/>
          <w:i w:val="0"/>
          <w:sz w:val="20"/>
          <w:szCs w:val="20"/>
        </w:rPr>
        <w:t>4.3 Защита отчетов по практике</w:t>
      </w:r>
      <w:bookmarkEnd w:id="9"/>
    </w:p>
    <w:p w:rsidR="00A430A2" w:rsidRPr="00843672" w:rsidRDefault="00A430A2" w:rsidP="00A430A2">
      <w:pPr>
        <w:spacing w:after="0" w:line="240" w:lineRule="auto"/>
        <w:ind w:firstLine="709"/>
        <w:jc w:val="both"/>
        <w:rPr>
          <w:rFonts w:ascii="Times New Roman" w:hAnsi="Times New Roman" w:cs="Times New Roman"/>
          <w:sz w:val="20"/>
          <w:szCs w:val="20"/>
        </w:rPr>
      </w:pP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Защита отчёта по преддипломной практике проходит в форме конференции, на которой студенты-практиканты выступают с докладами по содержанию практики и отвечают на вопросы.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В ходе конференции студент защищает отчет о преддипломной практике перед комиссией и студенческой аудиторией. Члены комиссии избираются из числа штатных преподавателей финансово-экономического факультета. Состав комиссии утверждается заведующим кафедры «Банковское дело и страхование».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Дата конференции сообщается студентам на установочном собрании (конференции), проводимом руководителем практики от университета.</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Студент представляет научному руководителю отчет о практике с письменным отзывом научного руководителя от базы практики, содержащим оценку работы студента. Отчет должен быть представлен на кафедру не позднее, чем за 3 дня до назначенной даты защиты.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Для защиты отчета о практике студент готовит мультимедийную презентацию, характеризующую основные результаты работы, продолжительностью не более 6 минут.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Результаты практики оцениваются в виде дифференцированного зачета. Оценка выставляется Комиссией на основе представленного отчета, защиты и отзыва научного руководителя от базы практики. Оценка по преддипломной практике приравнивается к оценкам по теоретическому обучению и учитывается при проведении итогов общей успеваемости бакалавров.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 xml:space="preserve">Бакалавры, не выполнившие программы преддипломной практики по уважительной причине, направляются на практику повторно, в свободное от учебы время. Студенты, не выполнившие программы практики без уважительной причины или получившие отрицательную оценку, могут быть отчислены как имеющие академическую задолженность в порядке, предусмотренном Уставом университета. </w:t>
      </w: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rPr>
        <w:t>По результатам прохождения практики оформляется ведомость.</w:t>
      </w:r>
    </w:p>
    <w:p w:rsidR="00A430A2" w:rsidRPr="00843672" w:rsidRDefault="00A430A2" w:rsidP="00A430A2">
      <w:pPr>
        <w:pStyle w:val="a6"/>
        <w:spacing w:after="0"/>
        <w:ind w:left="0" w:firstLine="709"/>
        <w:jc w:val="both"/>
        <w:rPr>
          <w:sz w:val="20"/>
          <w:szCs w:val="20"/>
        </w:rPr>
      </w:pPr>
      <w:r w:rsidRPr="00843672">
        <w:rPr>
          <w:sz w:val="20"/>
          <w:szCs w:val="20"/>
        </w:rPr>
        <w:t>По итогам аттестации в экзаменационную ведомость выставляется оценка (отлично, хорошо, удовлетворительно).</w:t>
      </w:r>
    </w:p>
    <w:p w:rsidR="00A430A2" w:rsidRPr="00843672" w:rsidRDefault="00A430A2" w:rsidP="00A430A2">
      <w:pPr>
        <w:pStyle w:val="a6"/>
        <w:spacing w:after="0"/>
        <w:ind w:left="0" w:firstLine="709"/>
        <w:jc w:val="both"/>
        <w:rPr>
          <w:sz w:val="20"/>
          <w:szCs w:val="20"/>
        </w:rPr>
      </w:pPr>
    </w:p>
    <w:p w:rsidR="00A430A2" w:rsidRPr="00843672" w:rsidRDefault="00A430A2" w:rsidP="00A430A2">
      <w:pPr>
        <w:pStyle w:val="2"/>
        <w:spacing w:before="0" w:after="0" w:line="240" w:lineRule="auto"/>
        <w:ind w:firstLine="709"/>
        <w:rPr>
          <w:rFonts w:ascii="Times New Roman" w:hAnsi="Times New Roman"/>
          <w:i w:val="0"/>
          <w:sz w:val="20"/>
          <w:szCs w:val="20"/>
        </w:rPr>
      </w:pPr>
      <w:bookmarkStart w:id="10" w:name="_Toc510098808"/>
      <w:r w:rsidRPr="00843672">
        <w:rPr>
          <w:rFonts w:ascii="Times New Roman" w:hAnsi="Times New Roman"/>
          <w:i w:val="0"/>
          <w:sz w:val="20"/>
          <w:szCs w:val="20"/>
        </w:rPr>
        <w:t>4.4 Критерии оценки</w:t>
      </w:r>
      <w:bookmarkEnd w:id="10"/>
    </w:p>
    <w:p w:rsidR="00A430A2" w:rsidRPr="00843672" w:rsidRDefault="00A430A2" w:rsidP="00A430A2">
      <w:pPr>
        <w:pStyle w:val="a6"/>
        <w:spacing w:after="0"/>
        <w:ind w:left="0"/>
        <w:jc w:val="both"/>
        <w:rPr>
          <w:b/>
          <w:sz w:val="20"/>
          <w:szCs w:val="20"/>
        </w:rPr>
      </w:pPr>
    </w:p>
    <w:p w:rsidR="00A430A2" w:rsidRPr="00843672" w:rsidRDefault="00A430A2" w:rsidP="00A430A2">
      <w:pPr>
        <w:pStyle w:val="a6"/>
        <w:numPr>
          <w:ilvl w:val="0"/>
          <w:numId w:val="2"/>
        </w:numPr>
        <w:suppressLineNumbers/>
        <w:tabs>
          <w:tab w:val="left" w:pos="993"/>
          <w:tab w:val="left" w:pos="1620"/>
        </w:tabs>
        <w:spacing w:after="0"/>
        <w:ind w:left="0" w:firstLine="709"/>
        <w:jc w:val="both"/>
        <w:rPr>
          <w:sz w:val="20"/>
          <w:szCs w:val="20"/>
        </w:rPr>
      </w:pPr>
      <w:r w:rsidRPr="00843672">
        <w:rPr>
          <w:sz w:val="20"/>
          <w:szCs w:val="20"/>
        </w:rPr>
        <w:t xml:space="preserve">оценка «отлично» выставляется студенту, если </w:t>
      </w:r>
      <w:r w:rsidRPr="00843672">
        <w:rPr>
          <w:color w:val="000000"/>
          <w:sz w:val="20"/>
          <w:szCs w:val="20"/>
        </w:rPr>
        <w:t>работа выполнена в полном объеме, оформлена согласно всем требованиям, а студент может ответить на все дополнительные вопросы</w:t>
      </w:r>
      <w:r w:rsidRPr="00843672">
        <w:rPr>
          <w:sz w:val="20"/>
          <w:szCs w:val="20"/>
        </w:rPr>
        <w:t>;</w:t>
      </w:r>
    </w:p>
    <w:p w:rsidR="00A430A2" w:rsidRPr="00843672" w:rsidRDefault="00A430A2" w:rsidP="00A430A2">
      <w:pPr>
        <w:pStyle w:val="a6"/>
        <w:numPr>
          <w:ilvl w:val="0"/>
          <w:numId w:val="2"/>
        </w:numPr>
        <w:suppressLineNumbers/>
        <w:tabs>
          <w:tab w:val="left" w:pos="993"/>
          <w:tab w:val="left" w:pos="1620"/>
        </w:tabs>
        <w:spacing w:after="0"/>
        <w:ind w:left="0" w:firstLine="709"/>
        <w:jc w:val="both"/>
        <w:rPr>
          <w:sz w:val="20"/>
          <w:szCs w:val="20"/>
        </w:rPr>
      </w:pPr>
      <w:r w:rsidRPr="00843672">
        <w:rPr>
          <w:sz w:val="20"/>
          <w:szCs w:val="20"/>
        </w:rPr>
        <w:lastRenderedPageBreak/>
        <w:t xml:space="preserve">оценка «хорошо» выставляется студенту, </w:t>
      </w:r>
      <w:r w:rsidRPr="00843672">
        <w:rPr>
          <w:color w:val="000000"/>
          <w:sz w:val="20"/>
          <w:szCs w:val="20"/>
        </w:rPr>
        <w:t>если, несмотря на идеально оформленную работу, студент не полностью владеет материалом, не достаточно обосновывает полученные результаты работы, затрудняется в ответах на некоторые, заданные преподавателем вопросы</w:t>
      </w:r>
      <w:r w:rsidRPr="00843672">
        <w:rPr>
          <w:sz w:val="20"/>
          <w:szCs w:val="20"/>
        </w:rPr>
        <w:t>;</w:t>
      </w:r>
    </w:p>
    <w:p w:rsidR="00A430A2" w:rsidRPr="00843672" w:rsidRDefault="00A430A2" w:rsidP="00A430A2">
      <w:pPr>
        <w:pStyle w:val="a6"/>
        <w:numPr>
          <w:ilvl w:val="0"/>
          <w:numId w:val="2"/>
        </w:numPr>
        <w:suppressLineNumbers/>
        <w:tabs>
          <w:tab w:val="left" w:pos="993"/>
          <w:tab w:val="left" w:pos="1620"/>
        </w:tabs>
        <w:spacing w:after="0"/>
        <w:ind w:left="0" w:firstLine="709"/>
        <w:jc w:val="both"/>
        <w:rPr>
          <w:sz w:val="20"/>
          <w:szCs w:val="20"/>
        </w:rPr>
      </w:pPr>
      <w:r w:rsidRPr="00843672">
        <w:rPr>
          <w:sz w:val="20"/>
          <w:szCs w:val="20"/>
        </w:rPr>
        <w:t xml:space="preserve">оценка «удовлетворительно»  выставляется студенту, если </w:t>
      </w:r>
      <w:r w:rsidRPr="00843672">
        <w:rPr>
          <w:color w:val="000000"/>
          <w:sz w:val="20"/>
          <w:szCs w:val="20"/>
        </w:rPr>
        <w:t>работа выполнена не в полном объёме или не до конца раскрывает цель ее выполнения</w:t>
      </w:r>
      <w:r w:rsidRPr="00843672">
        <w:rPr>
          <w:sz w:val="20"/>
          <w:szCs w:val="20"/>
        </w:rPr>
        <w:t>;</w:t>
      </w:r>
    </w:p>
    <w:p w:rsidR="00A430A2" w:rsidRPr="00843672" w:rsidRDefault="00A430A2" w:rsidP="00A430A2">
      <w:pPr>
        <w:pStyle w:val="a6"/>
        <w:numPr>
          <w:ilvl w:val="0"/>
          <w:numId w:val="2"/>
        </w:numPr>
        <w:suppressLineNumbers/>
        <w:tabs>
          <w:tab w:val="left" w:pos="993"/>
          <w:tab w:val="left" w:pos="1620"/>
        </w:tabs>
        <w:spacing w:after="0"/>
        <w:ind w:left="0" w:firstLine="709"/>
        <w:jc w:val="both"/>
        <w:rPr>
          <w:sz w:val="20"/>
          <w:szCs w:val="20"/>
        </w:rPr>
      </w:pPr>
      <w:r w:rsidRPr="00843672">
        <w:rPr>
          <w:sz w:val="20"/>
          <w:szCs w:val="20"/>
        </w:rPr>
        <w:t>оценка «неудовлетворительно»  выставляется студенту п</w:t>
      </w:r>
      <w:r w:rsidRPr="00843672">
        <w:rPr>
          <w:color w:val="000000"/>
          <w:sz w:val="20"/>
          <w:szCs w:val="20"/>
        </w:rPr>
        <w:t>ри полном незнании материала либо в случае допущенных им</w:t>
      </w:r>
      <w:r w:rsidRPr="00843672">
        <w:rPr>
          <w:sz w:val="20"/>
          <w:szCs w:val="20"/>
        </w:rPr>
        <w:t xml:space="preserve"> существенных ошибок.</w:t>
      </w:r>
    </w:p>
    <w:p w:rsidR="00A430A2" w:rsidRPr="00843672" w:rsidRDefault="00A430A2" w:rsidP="00A430A2">
      <w:pPr>
        <w:spacing w:after="0" w:line="240" w:lineRule="auto"/>
        <w:jc w:val="both"/>
        <w:rPr>
          <w:rFonts w:ascii="Times New Roman" w:hAnsi="Times New Roman" w:cs="Times New Roman"/>
          <w:sz w:val="20"/>
          <w:szCs w:val="20"/>
        </w:rPr>
      </w:pPr>
    </w:p>
    <w:p w:rsidR="00A430A2" w:rsidRPr="00843672" w:rsidRDefault="00A430A2" w:rsidP="00A430A2">
      <w:pPr>
        <w:pStyle w:val="2"/>
        <w:spacing w:before="0" w:after="0" w:line="240" w:lineRule="auto"/>
        <w:ind w:firstLine="709"/>
        <w:jc w:val="both"/>
        <w:rPr>
          <w:rFonts w:ascii="Times New Roman" w:hAnsi="Times New Roman"/>
          <w:i w:val="0"/>
          <w:sz w:val="20"/>
          <w:szCs w:val="20"/>
        </w:rPr>
      </w:pPr>
      <w:bookmarkStart w:id="11" w:name="_Toc510098809"/>
      <w:r w:rsidRPr="00843672">
        <w:rPr>
          <w:rFonts w:ascii="Times New Roman" w:hAnsi="Times New Roman"/>
          <w:i w:val="0"/>
          <w:sz w:val="20"/>
          <w:szCs w:val="20"/>
        </w:rPr>
        <w:t>4.5 Примерный перечень вопросов для сдачи дифференцированного зачета по преддипломной практике</w:t>
      </w:r>
      <w:bookmarkEnd w:id="11"/>
    </w:p>
    <w:p w:rsidR="00A430A2" w:rsidRPr="00843672" w:rsidRDefault="00A430A2" w:rsidP="00A430A2">
      <w:pPr>
        <w:rPr>
          <w:rFonts w:ascii="Times New Roman" w:hAnsi="Times New Roman" w:cs="Times New Roman"/>
          <w:sz w:val="20"/>
          <w:szCs w:val="20"/>
        </w:rPr>
      </w:pP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Деятельность БР как генерального агента Правительства по обслуживанию государственного долга</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Взаимодействие Банка России с другими органами государственной власти</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Характеристика операций Банка России как банка Правительства</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Организация эмиссионно-кассовой работы</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Прогнозирование и анализ денежного обращения</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Понятие и структура Платёжной системы России</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Организация расчётов между учреждениями банков</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Платёжные инструменты и формы расчётов</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Современные платёжные технологии в России</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Содержание и инструменты валютной политики БР</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Характеристика банковского регулирования и надзора в России</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Критерии эффективности деятельности БР как органа банковского регулирования и надзора</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Основные сегменты мега регулирования в России, их характеристика</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Основные направления мега регулирования в России</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Современная практика деятельности БР в качестве мега регулятора финансового рынка</w:t>
      </w:r>
    </w:p>
    <w:p w:rsidR="00A430A2" w:rsidRPr="00843672" w:rsidRDefault="00A430A2" w:rsidP="00A430A2">
      <w:pPr>
        <w:numPr>
          <w:ilvl w:val="0"/>
          <w:numId w:val="3"/>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Мотивы страхования</w:t>
      </w:r>
    </w:p>
    <w:p w:rsidR="00A430A2" w:rsidRPr="00843672" w:rsidRDefault="00A430A2" w:rsidP="00A430A2">
      <w:pPr>
        <w:numPr>
          <w:ilvl w:val="0"/>
          <w:numId w:val="3"/>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Страхование жизни</w:t>
      </w:r>
    </w:p>
    <w:p w:rsidR="00A430A2" w:rsidRPr="00843672" w:rsidRDefault="00A430A2" w:rsidP="00A430A2">
      <w:pPr>
        <w:numPr>
          <w:ilvl w:val="0"/>
          <w:numId w:val="3"/>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Различные виды страхования жизни</w:t>
      </w:r>
    </w:p>
    <w:p w:rsidR="00A430A2" w:rsidRPr="00843672" w:rsidRDefault="00A430A2" w:rsidP="00A430A2">
      <w:pPr>
        <w:numPr>
          <w:ilvl w:val="0"/>
          <w:numId w:val="3"/>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Добровольное медицинское страхование</w:t>
      </w:r>
    </w:p>
    <w:p w:rsidR="00A430A2" w:rsidRPr="00843672" w:rsidRDefault="00A430A2" w:rsidP="00A430A2">
      <w:pPr>
        <w:numPr>
          <w:ilvl w:val="0"/>
          <w:numId w:val="3"/>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Страхование ответственности</w:t>
      </w:r>
    </w:p>
    <w:p w:rsidR="00A430A2" w:rsidRPr="00843672" w:rsidRDefault="00A430A2" w:rsidP="00A430A2">
      <w:pPr>
        <w:numPr>
          <w:ilvl w:val="0"/>
          <w:numId w:val="3"/>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Медицинское страхование туристов, выезжающих за рубеж</w:t>
      </w:r>
    </w:p>
    <w:p w:rsidR="00A430A2" w:rsidRPr="00843672" w:rsidRDefault="00A430A2" w:rsidP="00A430A2">
      <w:pPr>
        <w:numPr>
          <w:ilvl w:val="0"/>
          <w:numId w:val="3"/>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Страхование предпринимательских рисков</w:t>
      </w:r>
    </w:p>
    <w:p w:rsidR="00A430A2" w:rsidRPr="00843672" w:rsidRDefault="00A430A2" w:rsidP="00A430A2">
      <w:pPr>
        <w:numPr>
          <w:ilvl w:val="0"/>
          <w:numId w:val="3"/>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Страхование коммерческих кредитов</w:t>
      </w:r>
    </w:p>
    <w:p w:rsidR="00A430A2" w:rsidRPr="00843672" w:rsidRDefault="00A430A2" w:rsidP="00A430A2">
      <w:pPr>
        <w:numPr>
          <w:ilvl w:val="0"/>
          <w:numId w:val="3"/>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Социальное страхование</w:t>
      </w:r>
    </w:p>
    <w:p w:rsidR="00A430A2" w:rsidRPr="00843672" w:rsidRDefault="00A430A2" w:rsidP="00A430A2">
      <w:pPr>
        <w:numPr>
          <w:ilvl w:val="0"/>
          <w:numId w:val="3"/>
        </w:numPr>
        <w:tabs>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sz w:val="20"/>
          <w:szCs w:val="20"/>
        </w:rPr>
        <w:t>Обязательное страхование гражданской ответственности владельцев транспортных средств (автогражданской ответственности)</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Долговые обязательства, используемые банком для привлечения ресурсов</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Классификация банковских кредитов</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Принципы банковского кредитования</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Основные этапы процесса кредитования, их краткая характеристика</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Документация заемщика для оформления кредита в банке</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Содержание кредитного договора (характеристика основных разделов)</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Назначение и формы обеспечения возвратности банковских кредитов</w:t>
      </w:r>
    </w:p>
    <w:p w:rsidR="00A430A2" w:rsidRPr="00843672" w:rsidRDefault="00A430A2" w:rsidP="00A430A2">
      <w:pPr>
        <w:pStyle w:val="a9"/>
        <w:numPr>
          <w:ilvl w:val="0"/>
          <w:numId w:val="3"/>
        </w:numPr>
        <w:tabs>
          <w:tab w:val="left" w:pos="1134"/>
          <w:tab w:val="left" w:pos="1276"/>
        </w:tabs>
        <w:spacing w:before="0" w:beforeAutospacing="0" w:after="0" w:afterAutospacing="0"/>
        <w:ind w:left="0" w:firstLine="709"/>
        <w:jc w:val="both"/>
        <w:rPr>
          <w:color w:val="000000"/>
          <w:sz w:val="20"/>
          <w:szCs w:val="20"/>
        </w:rPr>
      </w:pPr>
      <w:r w:rsidRPr="00843672">
        <w:rPr>
          <w:color w:val="000000"/>
          <w:sz w:val="20"/>
          <w:szCs w:val="20"/>
        </w:rPr>
        <w:t>Разовая срочная суда: объекты кредитования, порядок выдачи и погашения.</w:t>
      </w:r>
    </w:p>
    <w:p w:rsidR="00A430A2" w:rsidRPr="00843672" w:rsidRDefault="00A430A2" w:rsidP="00A430A2">
      <w:pPr>
        <w:pStyle w:val="a9"/>
        <w:numPr>
          <w:ilvl w:val="0"/>
          <w:numId w:val="3"/>
        </w:numPr>
        <w:tabs>
          <w:tab w:val="left" w:pos="1134"/>
          <w:tab w:val="left" w:pos="1276"/>
        </w:tabs>
        <w:spacing w:before="0" w:beforeAutospacing="0" w:after="0" w:afterAutospacing="0"/>
        <w:ind w:left="0" w:firstLine="709"/>
        <w:jc w:val="both"/>
        <w:rPr>
          <w:color w:val="000000"/>
          <w:sz w:val="20"/>
          <w:szCs w:val="20"/>
        </w:rPr>
      </w:pPr>
      <w:r w:rsidRPr="00843672">
        <w:rPr>
          <w:color w:val="000000"/>
          <w:sz w:val="20"/>
          <w:szCs w:val="20"/>
        </w:rPr>
        <w:t>Сущность кредитования в форме открытия клиенту кредитной линии, основные отличия от разовой срочной ссуды</w:t>
      </w:r>
    </w:p>
    <w:p w:rsidR="00A430A2" w:rsidRPr="00843672" w:rsidRDefault="00A430A2" w:rsidP="00A430A2">
      <w:pPr>
        <w:pStyle w:val="a9"/>
        <w:numPr>
          <w:ilvl w:val="0"/>
          <w:numId w:val="3"/>
        </w:numPr>
        <w:tabs>
          <w:tab w:val="left" w:pos="1134"/>
          <w:tab w:val="left" w:pos="1276"/>
        </w:tabs>
        <w:spacing w:before="0" w:beforeAutospacing="0" w:after="0" w:afterAutospacing="0"/>
        <w:ind w:left="0" w:firstLine="709"/>
        <w:jc w:val="both"/>
        <w:rPr>
          <w:color w:val="000000"/>
          <w:sz w:val="20"/>
          <w:szCs w:val="20"/>
        </w:rPr>
      </w:pPr>
      <w:r w:rsidRPr="00843672">
        <w:rPr>
          <w:color w:val="000000"/>
          <w:sz w:val="20"/>
          <w:szCs w:val="20"/>
        </w:rPr>
        <w:t>Виды кредитных линий, из различия.</w:t>
      </w:r>
    </w:p>
    <w:p w:rsidR="00A430A2" w:rsidRPr="00843672" w:rsidRDefault="00A430A2" w:rsidP="00A430A2">
      <w:pPr>
        <w:pStyle w:val="a9"/>
        <w:numPr>
          <w:ilvl w:val="0"/>
          <w:numId w:val="3"/>
        </w:numPr>
        <w:tabs>
          <w:tab w:val="left" w:pos="1134"/>
          <w:tab w:val="left" w:pos="1276"/>
        </w:tabs>
        <w:spacing w:before="0" w:beforeAutospacing="0" w:after="0" w:afterAutospacing="0"/>
        <w:ind w:left="0" w:firstLine="709"/>
        <w:jc w:val="both"/>
        <w:rPr>
          <w:color w:val="000000"/>
          <w:sz w:val="20"/>
          <w:szCs w:val="20"/>
        </w:rPr>
      </w:pPr>
      <w:r w:rsidRPr="00843672">
        <w:rPr>
          <w:color w:val="000000"/>
          <w:sz w:val="20"/>
          <w:szCs w:val="20"/>
        </w:rPr>
        <w:t xml:space="preserve"> Сущность кредитования в форме овердрафта</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Факторинг и форфейтинг</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Потребительский кредит и его виды</w:t>
      </w:r>
    </w:p>
    <w:p w:rsidR="00A430A2" w:rsidRPr="00843672" w:rsidRDefault="00A430A2" w:rsidP="00A430A2">
      <w:pPr>
        <w:pStyle w:val="a3"/>
        <w:numPr>
          <w:ilvl w:val="0"/>
          <w:numId w:val="3"/>
        </w:numPr>
        <w:tabs>
          <w:tab w:val="left" w:pos="426"/>
          <w:tab w:val="left" w:pos="993"/>
          <w:tab w:val="left" w:pos="1134"/>
        </w:tabs>
        <w:suppressAutoHyphens w:val="0"/>
        <w:spacing w:after="0" w:line="240" w:lineRule="auto"/>
        <w:ind w:left="0" w:firstLine="709"/>
        <w:jc w:val="both"/>
        <w:rPr>
          <w:rFonts w:ascii="Times New Roman" w:hAnsi="Times New Roman" w:cs="Times New Roman"/>
          <w:sz w:val="20"/>
          <w:szCs w:val="20"/>
        </w:rPr>
      </w:pPr>
      <w:r w:rsidRPr="00843672">
        <w:rPr>
          <w:rFonts w:ascii="Times New Roman" w:hAnsi="Times New Roman" w:cs="Times New Roman"/>
          <w:color w:val="000000"/>
          <w:sz w:val="20"/>
          <w:szCs w:val="20"/>
        </w:rPr>
        <w:t>Ипотечный банковский кредит: сущность, особенности кредитов на производственные цели и жилищных ипотечных кредитов</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Виды деятельности банков на рынке ценных бумаг</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Инвестиционные операции банков с ценными бумагами</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Брокерские и дилерские операции банков</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Субъекты и объекты трастовых (доверительных) операций банков</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Операции коммерческих банков на валютном рынке</w:t>
      </w:r>
    </w:p>
    <w:p w:rsidR="00A430A2" w:rsidRPr="00843672" w:rsidRDefault="00A430A2" w:rsidP="00A430A2">
      <w:pPr>
        <w:pStyle w:val="a9"/>
        <w:numPr>
          <w:ilvl w:val="0"/>
          <w:numId w:val="3"/>
        </w:numPr>
        <w:tabs>
          <w:tab w:val="left" w:pos="1134"/>
        </w:tabs>
        <w:spacing w:before="0" w:beforeAutospacing="0" w:after="0" w:afterAutospacing="0"/>
        <w:ind w:left="0" w:firstLine="709"/>
        <w:jc w:val="both"/>
        <w:rPr>
          <w:color w:val="000000"/>
          <w:sz w:val="20"/>
          <w:szCs w:val="20"/>
        </w:rPr>
      </w:pPr>
      <w:r w:rsidRPr="00843672">
        <w:rPr>
          <w:color w:val="000000"/>
          <w:sz w:val="20"/>
          <w:szCs w:val="20"/>
        </w:rPr>
        <w:t>Операции банков и их отражение в банковском балансе</w:t>
      </w: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pStyle w:val="1"/>
        <w:spacing w:before="0" w:after="0"/>
        <w:ind w:firstLine="709"/>
        <w:jc w:val="both"/>
        <w:rPr>
          <w:rFonts w:ascii="Times New Roman" w:hAnsi="Times New Roman"/>
          <w:sz w:val="20"/>
          <w:szCs w:val="20"/>
        </w:rPr>
      </w:pPr>
      <w:bookmarkStart w:id="12" w:name="_Toc510098810"/>
      <w:r w:rsidRPr="00843672">
        <w:rPr>
          <w:rFonts w:ascii="Times New Roman" w:hAnsi="Times New Roman"/>
          <w:sz w:val="20"/>
          <w:szCs w:val="20"/>
        </w:rPr>
        <w:t>5 Литература, рекомендуемая для изучения</w:t>
      </w:r>
      <w:bookmarkEnd w:id="12"/>
    </w:p>
    <w:p w:rsidR="00A430A2" w:rsidRPr="00843672" w:rsidRDefault="00A430A2" w:rsidP="00A430A2">
      <w:pPr>
        <w:spacing w:after="0" w:line="240" w:lineRule="auto"/>
        <w:jc w:val="center"/>
        <w:rPr>
          <w:rFonts w:ascii="Times New Roman" w:hAnsi="Times New Roman" w:cs="Times New Roman"/>
          <w:sz w:val="20"/>
          <w:szCs w:val="20"/>
        </w:rPr>
      </w:pPr>
    </w:p>
    <w:p w:rsidR="00A430A2" w:rsidRPr="00FC34DA" w:rsidRDefault="00A430A2" w:rsidP="00A430A2">
      <w:pPr>
        <w:pStyle w:val="ReportMain"/>
        <w:suppressAutoHyphens/>
        <w:ind w:firstLine="709"/>
        <w:jc w:val="both"/>
        <w:rPr>
          <w:sz w:val="20"/>
          <w:szCs w:val="20"/>
        </w:rPr>
      </w:pPr>
      <w:r w:rsidRPr="00FC34DA">
        <w:rPr>
          <w:color w:val="000000"/>
          <w:sz w:val="20"/>
          <w:szCs w:val="20"/>
        </w:rPr>
        <w:t xml:space="preserve">1 </w:t>
      </w:r>
      <w:r w:rsidRPr="00FC34DA">
        <w:rPr>
          <w:sz w:val="20"/>
          <w:szCs w:val="20"/>
        </w:rPr>
        <w:t>Программа практики  «Б.2.В.П.1 Преддипломная практика» /сост. Крымова И.П., Дядичко С.П. - Оренбург: ОГУ, 2017, -  31 с.</w:t>
      </w:r>
    </w:p>
    <w:p w:rsidR="00A430A2" w:rsidRPr="00FC34DA" w:rsidRDefault="00A430A2" w:rsidP="00A430A2">
      <w:pPr>
        <w:pStyle w:val="ReportMain"/>
        <w:keepNext/>
        <w:suppressAutoHyphens/>
        <w:ind w:firstLine="709"/>
        <w:jc w:val="both"/>
        <w:outlineLvl w:val="1"/>
        <w:rPr>
          <w:sz w:val="20"/>
          <w:szCs w:val="20"/>
          <w:lang w:eastAsia="ru-RU"/>
        </w:rPr>
      </w:pPr>
      <w:r w:rsidRPr="00FC34DA">
        <w:rPr>
          <w:sz w:val="20"/>
          <w:szCs w:val="20"/>
          <w:lang w:eastAsia="ru-RU"/>
        </w:rPr>
        <w:t>1.</w:t>
      </w:r>
      <w:r w:rsidRPr="00FC34DA">
        <w:rPr>
          <w:color w:val="616580"/>
          <w:sz w:val="20"/>
          <w:szCs w:val="20"/>
          <w:shd w:val="clear" w:color="auto" w:fill="FFFFFF"/>
        </w:rPr>
        <w:t xml:space="preserve"> </w:t>
      </w:r>
      <w:r w:rsidRPr="00FC34DA">
        <w:rPr>
          <w:sz w:val="20"/>
          <w:szCs w:val="20"/>
          <w:lang w:eastAsia="ru-RU"/>
        </w:rPr>
        <w:t xml:space="preserve">Шитов, В. Н. Банковское дело : учебное пособие / В. Н. Шитов. — Ульяновск : УлГТУ, 2022. — 126 с. — ISBN 978-5-9795-2202-9. — Текст : электронный // Лань : электронно-библиотечная система. — URL: </w:t>
      </w:r>
      <w:hyperlink r:id="rId20" w:history="1">
        <w:r w:rsidRPr="00FC34DA">
          <w:rPr>
            <w:rStyle w:val="a8"/>
            <w:sz w:val="20"/>
            <w:szCs w:val="20"/>
            <w:lang w:eastAsia="ru-RU"/>
          </w:rPr>
          <w:t>https://e.lanbook.com/book/259724</w:t>
        </w:r>
      </w:hyperlink>
      <w:r w:rsidRPr="00FC34DA">
        <w:rPr>
          <w:sz w:val="20"/>
          <w:szCs w:val="20"/>
          <w:lang w:eastAsia="ru-RU"/>
        </w:rPr>
        <w:t xml:space="preserve"> (дата обращения: 22.02.2023). — Режим доступа: для авториз. пользователей</w:t>
      </w:r>
    </w:p>
    <w:p w:rsidR="00A430A2" w:rsidRPr="00FC34DA" w:rsidRDefault="00A430A2" w:rsidP="00A430A2">
      <w:pPr>
        <w:pStyle w:val="ReportMain"/>
        <w:keepNext/>
        <w:suppressAutoHyphens/>
        <w:ind w:firstLine="709"/>
        <w:jc w:val="both"/>
        <w:outlineLvl w:val="1"/>
        <w:rPr>
          <w:sz w:val="20"/>
          <w:szCs w:val="20"/>
          <w:lang w:eastAsia="ru-RU"/>
        </w:rPr>
      </w:pPr>
      <w:r w:rsidRPr="00FC34DA">
        <w:rPr>
          <w:sz w:val="20"/>
          <w:szCs w:val="20"/>
        </w:rPr>
        <w:t>2</w:t>
      </w:r>
      <w:r w:rsidRPr="00FC34DA">
        <w:rPr>
          <w:b/>
          <w:sz w:val="20"/>
          <w:szCs w:val="20"/>
        </w:rPr>
        <w:t xml:space="preserve"> </w:t>
      </w:r>
      <w:r w:rsidRPr="00FC34DA">
        <w:rPr>
          <w:sz w:val="20"/>
          <w:szCs w:val="20"/>
          <w:lang w:eastAsia="ru-RU"/>
        </w:rPr>
        <w:t xml:space="preserve">Шарифьянов, З. Ф. Страховое дело : учебное пособие / З. Ф. Шарифьянов. — Москва : Прометей, 2018. — 160 с. — ISBN 975-5-907003-21-7. — Текст : электронный // Лань : электронно-библиотечная система. — URL: </w:t>
      </w:r>
      <w:hyperlink r:id="rId21" w:history="1">
        <w:r w:rsidRPr="00FC34DA">
          <w:rPr>
            <w:rStyle w:val="a8"/>
            <w:sz w:val="20"/>
            <w:szCs w:val="20"/>
            <w:lang w:eastAsia="ru-RU"/>
          </w:rPr>
          <w:t>https://e.lanbook.com/book/107119</w:t>
        </w:r>
      </w:hyperlink>
      <w:r w:rsidRPr="00FC34DA">
        <w:rPr>
          <w:sz w:val="20"/>
          <w:szCs w:val="20"/>
          <w:lang w:eastAsia="ru-RU"/>
        </w:rPr>
        <w:t xml:space="preserve">   (дата обращения: 22.02.2023). — Режим доступа: для авториз. пользователей.</w:t>
      </w:r>
    </w:p>
    <w:p w:rsidR="00A430A2" w:rsidRPr="00FC34DA" w:rsidRDefault="00A430A2" w:rsidP="00A430A2">
      <w:pPr>
        <w:spacing w:after="0" w:line="240" w:lineRule="auto"/>
        <w:ind w:firstLine="708"/>
        <w:jc w:val="both"/>
        <w:rPr>
          <w:rFonts w:ascii="Times New Roman" w:hAnsi="Times New Roman" w:cs="Times New Roman"/>
          <w:sz w:val="20"/>
          <w:szCs w:val="20"/>
          <w:lang w:eastAsia="ru-RU"/>
        </w:rPr>
      </w:pPr>
      <w:r w:rsidRPr="00FC34DA">
        <w:rPr>
          <w:rFonts w:ascii="Times New Roman" w:hAnsi="Times New Roman" w:cs="Times New Roman"/>
          <w:sz w:val="20"/>
          <w:szCs w:val="20"/>
          <w:lang w:eastAsia="ru-RU"/>
        </w:rPr>
        <w:t>3 Кредитные продукты и технологии банка : учебно-методические пособия / составители Б. Г. Шелегеда, Н. В. Погоржельская. — Донецк : ДОНАУИГС, 2021. — 266 с. — Текст : электронный // Лань : электронно-библиотечная система. — URL: https://e.lanbook.com/book/225881 (дата обращения: 11.03.2023). — Режим доступа: для авториз. пользователей.</w:t>
      </w:r>
    </w:p>
    <w:p w:rsidR="00A430A2" w:rsidRPr="00FC34DA" w:rsidRDefault="00A430A2" w:rsidP="00A430A2">
      <w:pPr>
        <w:spacing w:after="0" w:line="240" w:lineRule="auto"/>
        <w:ind w:firstLine="708"/>
        <w:jc w:val="both"/>
        <w:rPr>
          <w:rStyle w:val="biblio-record-text"/>
          <w:rFonts w:ascii="Times New Roman" w:hAnsi="Times New Roman" w:cs="Times New Roman"/>
          <w:sz w:val="20"/>
          <w:szCs w:val="20"/>
        </w:rPr>
      </w:pPr>
      <w:r w:rsidRPr="00FC34DA">
        <w:rPr>
          <w:rFonts w:ascii="Times New Roman" w:hAnsi="Times New Roman" w:cs="Times New Roman"/>
          <w:sz w:val="20"/>
          <w:szCs w:val="20"/>
          <w:lang w:eastAsia="ru-RU"/>
        </w:rPr>
        <w:t xml:space="preserve">4 </w:t>
      </w:r>
      <w:r w:rsidRPr="00FC34DA">
        <w:rPr>
          <w:rStyle w:val="biblio-record-text"/>
          <w:rFonts w:ascii="Times New Roman" w:hAnsi="Times New Roman" w:cs="Times New Roman"/>
          <w:sz w:val="20"/>
          <w:szCs w:val="20"/>
        </w:rPr>
        <w:t>Козлова, Г. Г. Информационные системы и технологии банковского дела : учебное пособие / Г. Г. Козлова. — Москва : РТУ МИРЭА, 2020. — 112 с. — Текст : электронный // Лань : электронно-библиотечная система. — URL: https://e.lanbook.com/book/163893 (дата обращения: 11.03.2023). — Режим доступа: для авториз. пользователей.</w:t>
      </w:r>
    </w:p>
    <w:p w:rsidR="00A430A2" w:rsidRPr="00FC34DA" w:rsidRDefault="00A430A2" w:rsidP="00A430A2">
      <w:pPr>
        <w:spacing w:after="0" w:line="240" w:lineRule="auto"/>
        <w:ind w:firstLine="708"/>
        <w:jc w:val="both"/>
        <w:rPr>
          <w:rFonts w:ascii="Times New Roman" w:hAnsi="Times New Roman" w:cs="Times New Roman"/>
          <w:sz w:val="20"/>
          <w:szCs w:val="20"/>
          <w:lang w:eastAsia="ru-RU"/>
        </w:rPr>
      </w:pPr>
      <w:r w:rsidRPr="00FC34DA">
        <w:rPr>
          <w:rStyle w:val="biblio-record-text"/>
          <w:rFonts w:ascii="Times New Roman" w:hAnsi="Times New Roman" w:cs="Times New Roman"/>
          <w:sz w:val="20"/>
          <w:szCs w:val="20"/>
        </w:rPr>
        <w:t>5 Баяндурян, Г. Л. Банковские операции и банковский надзор: учебное пособие / Г. Л. Баяндурян. — Краснодар : КубГТУ, 2020. — 251 с. — ISBN 978-5-8333-0990-2. — Текст : электронный // Лань : электронно-библиотечная система. — URL: https://e.lanbook.com/book/167036 (дата обращения: 11.03.2023). — Режим доступа: для авториз. пользователей.</w:t>
      </w:r>
    </w:p>
    <w:p w:rsidR="00A430A2" w:rsidRPr="00FC34DA" w:rsidRDefault="00A430A2" w:rsidP="00A430A2">
      <w:pPr>
        <w:pStyle w:val="ReportMain"/>
        <w:keepNext/>
        <w:suppressAutoHyphens/>
        <w:ind w:firstLine="709"/>
        <w:jc w:val="both"/>
        <w:outlineLvl w:val="1"/>
        <w:rPr>
          <w:sz w:val="20"/>
          <w:szCs w:val="20"/>
          <w:lang w:eastAsia="ru-RU"/>
        </w:rPr>
      </w:pPr>
      <w:r w:rsidRPr="00FC34DA">
        <w:rPr>
          <w:sz w:val="20"/>
          <w:szCs w:val="20"/>
          <w:lang w:eastAsia="ru-RU"/>
        </w:rPr>
        <w:t xml:space="preserve">6 </w:t>
      </w:r>
      <w:r w:rsidRPr="00FC34DA">
        <w:rPr>
          <w:rStyle w:val="biblio-record-text"/>
          <w:sz w:val="20"/>
          <w:szCs w:val="20"/>
        </w:rPr>
        <w:t>Оценка финансовой устойчивости российских коммерческих банков: теория и практика : монография / Ю. М. Склярова, И. Ю. Скляров, М. А. Воронин, Л. А. Латышева ; под редакцией Ю. М. Скляровой. — Ставрополь : СтГАУ, 2020. — 160 с. — Текст : электронный // Лань : электронно-библиотечная система. — URL: https://e.lanbook.com/book/169748 (дата обращения: 11.03.2023). — Режим доступа: для авториз. пользователей.</w:t>
      </w:r>
    </w:p>
    <w:p w:rsidR="00A430A2" w:rsidRPr="00FC34DA" w:rsidRDefault="00A430A2" w:rsidP="00A430A2">
      <w:pPr>
        <w:spacing w:after="0" w:line="240" w:lineRule="auto"/>
        <w:ind w:firstLine="709"/>
        <w:jc w:val="both"/>
        <w:rPr>
          <w:rFonts w:ascii="Times New Roman" w:hAnsi="Times New Roman" w:cs="Times New Roman"/>
          <w:sz w:val="20"/>
          <w:szCs w:val="20"/>
          <w:lang w:eastAsia="ru-RU"/>
        </w:rPr>
      </w:pPr>
      <w:r w:rsidRPr="00FC34DA">
        <w:rPr>
          <w:rFonts w:ascii="Times New Roman" w:hAnsi="Times New Roman" w:cs="Times New Roman"/>
          <w:sz w:val="20"/>
          <w:szCs w:val="20"/>
        </w:rPr>
        <w:t>7</w:t>
      </w:r>
      <w:r w:rsidRPr="00FC34DA">
        <w:rPr>
          <w:rFonts w:ascii="Times New Roman" w:hAnsi="Times New Roman" w:cs="Times New Roman"/>
          <w:b/>
          <w:sz w:val="20"/>
          <w:szCs w:val="20"/>
        </w:rPr>
        <w:t xml:space="preserve"> </w:t>
      </w:r>
      <w:r w:rsidRPr="00FC34DA">
        <w:rPr>
          <w:rFonts w:ascii="Times New Roman" w:hAnsi="Times New Roman" w:cs="Times New Roman"/>
          <w:sz w:val="20"/>
          <w:szCs w:val="20"/>
          <w:lang w:eastAsia="ru-RU"/>
        </w:rPr>
        <w:t>Федотова, М. Ю. Организация деятельности коммерческого банка и современные банковские технологии : учебное пособие / М. Ю. Федотова. — Пенза : ПГАУ, 2020. — 262 с. — Текст : электронный // Лань : электронно-библиотечная система. — URL: https://e.lanbook.com/book/170974 (дата обращения: 11.03.2023). — Режим доступа: для авториз. пользователей.</w:t>
      </w:r>
    </w:p>
    <w:p w:rsidR="00A430A2" w:rsidRPr="00FC34DA" w:rsidRDefault="00A430A2" w:rsidP="00A430A2">
      <w:pPr>
        <w:pStyle w:val="ReportMain"/>
        <w:suppressAutoHyphens/>
        <w:ind w:firstLine="709"/>
        <w:jc w:val="both"/>
        <w:rPr>
          <w:sz w:val="20"/>
          <w:szCs w:val="20"/>
        </w:rPr>
      </w:pPr>
      <w:r w:rsidRPr="00FC34DA">
        <w:rPr>
          <w:sz w:val="20"/>
          <w:szCs w:val="20"/>
        </w:rPr>
        <w:t>8 Сайт Центрального Банка РФ. - Режим доступа:</w:t>
      </w:r>
      <w:hyperlink r:id="rId22" w:history="1">
        <w:r w:rsidRPr="00FC34DA">
          <w:rPr>
            <w:rStyle w:val="a8"/>
            <w:sz w:val="20"/>
            <w:szCs w:val="20"/>
            <w:lang w:val="en-US"/>
          </w:rPr>
          <w:t>http</w:t>
        </w:r>
        <w:r w:rsidRPr="00FC34DA">
          <w:rPr>
            <w:rStyle w:val="a8"/>
            <w:sz w:val="20"/>
            <w:szCs w:val="20"/>
          </w:rPr>
          <w:t>://</w:t>
        </w:r>
        <w:r w:rsidRPr="00FC34DA">
          <w:rPr>
            <w:rStyle w:val="a8"/>
            <w:sz w:val="20"/>
            <w:szCs w:val="20"/>
            <w:lang w:val="en-US"/>
          </w:rPr>
          <w:t>www</w:t>
        </w:r>
        <w:r w:rsidRPr="00FC34DA">
          <w:rPr>
            <w:rStyle w:val="a8"/>
            <w:sz w:val="20"/>
            <w:szCs w:val="20"/>
          </w:rPr>
          <w:t>.</w:t>
        </w:r>
        <w:r w:rsidRPr="00FC34DA">
          <w:rPr>
            <w:rStyle w:val="a8"/>
            <w:sz w:val="20"/>
            <w:szCs w:val="20"/>
            <w:lang w:val="en-US"/>
          </w:rPr>
          <w:t>cbr</w:t>
        </w:r>
        <w:r w:rsidRPr="00FC34DA">
          <w:rPr>
            <w:rStyle w:val="a8"/>
            <w:sz w:val="20"/>
            <w:szCs w:val="20"/>
          </w:rPr>
          <w:t>.</w:t>
        </w:r>
        <w:r w:rsidRPr="00FC34DA">
          <w:rPr>
            <w:rStyle w:val="a8"/>
            <w:sz w:val="20"/>
            <w:szCs w:val="20"/>
            <w:lang w:val="en-US"/>
          </w:rPr>
          <w:t>ru</w:t>
        </w:r>
      </w:hyperlink>
    </w:p>
    <w:p w:rsidR="00A430A2" w:rsidRPr="00FC34DA" w:rsidRDefault="00A430A2" w:rsidP="00A430A2">
      <w:pPr>
        <w:tabs>
          <w:tab w:val="left" w:pos="0"/>
        </w:tabs>
        <w:spacing w:after="0" w:line="240" w:lineRule="auto"/>
        <w:ind w:firstLine="709"/>
        <w:rPr>
          <w:rFonts w:ascii="Times New Roman" w:hAnsi="Times New Roman" w:cs="Times New Roman"/>
          <w:color w:val="0000FF"/>
          <w:sz w:val="20"/>
          <w:szCs w:val="20"/>
          <w:u w:val="single"/>
        </w:rPr>
      </w:pPr>
      <w:r w:rsidRPr="00FC34DA">
        <w:rPr>
          <w:rFonts w:ascii="Times New Roman" w:hAnsi="Times New Roman" w:cs="Times New Roman"/>
          <w:sz w:val="20"/>
          <w:szCs w:val="20"/>
        </w:rPr>
        <w:t xml:space="preserve">9 Сайт Федеральной службы государственной статистики - </w:t>
      </w:r>
      <w:r w:rsidRPr="00FC34DA">
        <w:rPr>
          <w:rFonts w:ascii="Times New Roman" w:hAnsi="Times New Roman" w:cs="Times New Roman"/>
          <w:color w:val="0000FF"/>
          <w:sz w:val="20"/>
          <w:szCs w:val="20"/>
          <w:u w:val="single"/>
        </w:rPr>
        <w:t>http://www.gks.ru</w:t>
      </w:r>
    </w:p>
    <w:p w:rsidR="00A430A2" w:rsidRPr="00FC34DA" w:rsidRDefault="00A430A2" w:rsidP="00A430A2">
      <w:pPr>
        <w:pStyle w:val="12"/>
        <w:tabs>
          <w:tab w:val="left" w:pos="0"/>
        </w:tabs>
        <w:ind w:firstLine="709"/>
        <w:rPr>
          <w:sz w:val="20"/>
          <w:szCs w:val="20"/>
        </w:rPr>
      </w:pPr>
      <w:r w:rsidRPr="00FC34DA">
        <w:rPr>
          <w:sz w:val="20"/>
          <w:szCs w:val="20"/>
        </w:rPr>
        <w:t xml:space="preserve">10 Сайт Правительства Российской Федерации - </w:t>
      </w:r>
      <w:hyperlink r:id="rId23" w:history="1">
        <w:r w:rsidRPr="00FC34DA">
          <w:rPr>
            <w:rStyle w:val="a8"/>
            <w:sz w:val="20"/>
            <w:szCs w:val="20"/>
          </w:rPr>
          <w:t>http://government.ru</w:t>
        </w:r>
      </w:hyperlink>
    </w:p>
    <w:p w:rsidR="00A430A2" w:rsidRPr="00FC34DA" w:rsidRDefault="00A430A2" w:rsidP="00A430A2">
      <w:pPr>
        <w:pStyle w:val="12"/>
        <w:tabs>
          <w:tab w:val="left" w:pos="0"/>
        </w:tabs>
        <w:ind w:firstLine="709"/>
        <w:rPr>
          <w:color w:val="0000FF"/>
          <w:sz w:val="20"/>
          <w:szCs w:val="20"/>
          <w:u w:val="single"/>
        </w:rPr>
      </w:pPr>
      <w:r w:rsidRPr="00FC34DA">
        <w:rPr>
          <w:sz w:val="20"/>
          <w:szCs w:val="20"/>
        </w:rPr>
        <w:t xml:space="preserve">11 Сайт Федеральной налоговой службы - </w:t>
      </w:r>
      <w:hyperlink r:id="rId24" w:history="1">
        <w:r w:rsidRPr="00FC34DA">
          <w:rPr>
            <w:rStyle w:val="a8"/>
            <w:sz w:val="20"/>
            <w:szCs w:val="20"/>
          </w:rPr>
          <w:t>http://www.nalog.ru/</w:t>
        </w:r>
      </w:hyperlink>
    </w:p>
    <w:p w:rsidR="00A430A2" w:rsidRPr="00FC34DA" w:rsidRDefault="00A430A2" w:rsidP="00A430A2">
      <w:pPr>
        <w:pStyle w:val="ReportMain"/>
        <w:keepNext/>
        <w:suppressAutoHyphens/>
        <w:ind w:firstLine="709"/>
        <w:jc w:val="both"/>
        <w:outlineLvl w:val="1"/>
        <w:rPr>
          <w:sz w:val="20"/>
          <w:szCs w:val="20"/>
        </w:rPr>
      </w:pPr>
      <w:r w:rsidRPr="00FC34DA">
        <w:rPr>
          <w:sz w:val="20"/>
          <w:szCs w:val="20"/>
        </w:rPr>
        <w:t xml:space="preserve">12 Информационный портал - </w:t>
      </w:r>
      <w:hyperlink r:id="rId25" w:history="1">
        <w:r w:rsidRPr="00FC34DA">
          <w:rPr>
            <w:rStyle w:val="a8"/>
            <w:sz w:val="20"/>
            <w:szCs w:val="20"/>
          </w:rPr>
          <w:t>http://www.banki.ru</w:t>
        </w:r>
      </w:hyperlink>
    </w:p>
    <w:p w:rsidR="00A430A2" w:rsidRPr="00FC34DA" w:rsidRDefault="00A430A2" w:rsidP="00A430A2">
      <w:pPr>
        <w:spacing w:after="0" w:line="240" w:lineRule="auto"/>
        <w:ind w:firstLine="709"/>
        <w:jc w:val="both"/>
        <w:rPr>
          <w:rFonts w:ascii="Times New Roman" w:hAnsi="Times New Roman" w:cs="Times New Roman"/>
          <w:strike/>
          <w:sz w:val="20"/>
          <w:szCs w:val="20"/>
        </w:rPr>
      </w:pPr>
      <w:r>
        <w:rPr>
          <w:rFonts w:ascii="Times New Roman" w:hAnsi="Times New Roman" w:cs="Times New Roman"/>
          <w:sz w:val="20"/>
          <w:szCs w:val="20"/>
        </w:rPr>
        <w:t xml:space="preserve">13 </w:t>
      </w:r>
      <w:r w:rsidRPr="00FC34DA">
        <w:rPr>
          <w:rFonts w:ascii="Times New Roman" w:hAnsi="Times New Roman" w:cs="Times New Roman"/>
          <w:sz w:val="20"/>
          <w:szCs w:val="20"/>
        </w:rPr>
        <w:t>Операционная система РЕД ОС</w:t>
      </w:r>
    </w:p>
    <w:p w:rsidR="00A430A2" w:rsidRPr="00FC34DA" w:rsidRDefault="00A430A2" w:rsidP="00A430A2">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14 </w:t>
      </w:r>
      <w:r w:rsidRPr="00FC34DA">
        <w:rPr>
          <w:rFonts w:ascii="Times New Roman" w:hAnsi="Times New Roman" w:cs="Times New Roman"/>
          <w:sz w:val="20"/>
          <w:szCs w:val="20"/>
        </w:rPr>
        <w:t xml:space="preserve">Пакет офисных приложений </w:t>
      </w:r>
      <w:r w:rsidRPr="00FC34DA">
        <w:rPr>
          <w:rFonts w:ascii="Times New Roman" w:hAnsi="Times New Roman" w:cs="Times New Roman"/>
          <w:sz w:val="20"/>
          <w:szCs w:val="20"/>
          <w:lang w:val="en-US"/>
        </w:rPr>
        <w:t>LibreOffice</w:t>
      </w:r>
      <w:r w:rsidRPr="00FC34DA">
        <w:rPr>
          <w:rStyle w:val="ac"/>
          <w:rFonts w:ascii="Times New Roman" w:hAnsi="Times New Roman" w:cs="Times New Roman"/>
          <w:sz w:val="20"/>
          <w:szCs w:val="20"/>
        </w:rPr>
        <w:t xml:space="preserve"> (</w:t>
      </w:r>
      <w:r w:rsidRPr="00FC34DA">
        <w:rPr>
          <w:rFonts w:ascii="Times New Roman" w:hAnsi="Times New Roman" w:cs="Times New Roman"/>
          <w:sz w:val="20"/>
          <w:szCs w:val="20"/>
        </w:rPr>
        <w:t xml:space="preserve">текстовый процессор для всех видов документов </w:t>
      </w:r>
      <w:r w:rsidRPr="00FC34DA">
        <w:rPr>
          <w:rFonts w:ascii="Times New Roman" w:hAnsi="Times New Roman" w:cs="Times New Roman"/>
          <w:sz w:val="20"/>
          <w:szCs w:val="20"/>
          <w:lang w:val="en-US"/>
        </w:rPr>
        <w:t>Writer</w:t>
      </w:r>
      <w:r w:rsidRPr="00FC34DA">
        <w:rPr>
          <w:rFonts w:ascii="Times New Roman" w:hAnsi="Times New Roman" w:cs="Times New Roman"/>
          <w:sz w:val="20"/>
          <w:szCs w:val="20"/>
        </w:rPr>
        <w:t xml:space="preserve">, табличный процессор </w:t>
      </w:r>
      <w:r w:rsidRPr="00FC34DA">
        <w:rPr>
          <w:rFonts w:ascii="Times New Roman" w:hAnsi="Times New Roman" w:cs="Times New Roman"/>
          <w:sz w:val="20"/>
          <w:szCs w:val="20"/>
          <w:lang w:val="en-US"/>
        </w:rPr>
        <w:t>Calc</w:t>
      </w:r>
      <w:r w:rsidRPr="00FC34DA">
        <w:rPr>
          <w:rFonts w:ascii="Times New Roman" w:hAnsi="Times New Roman" w:cs="Times New Roman"/>
          <w:sz w:val="20"/>
          <w:szCs w:val="20"/>
        </w:rPr>
        <w:t xml:space="preserve">, программу для создания презентаций </w:t>
      </w:r>
      <w:r w:rsidRPr="00FC34DA">
        <w:rPr>
          <w:rFonts w:ascii="Times New Roman" w:hAnsi="Times New Roman" w:cs="Times New Roman"/>
          <w:sz w:val="20"/>
          <w:szCs w:val="20"/>
          <w:lang w:val="en-US"/>
        </w:rPr>
        <w:t>Impress</w:t>
      </w:r>
      <w:r w:rsidRPr="00FC34DA">
        <w:rPr>
          <w:rFonts w:ascii="Times New Roman" w:hAnsi="Times New Roman" w:cs="Times New Roman"/>
          <w:sz w:val="20"/>
          <w:szCs w:val="20"/>
        </w:rPr>
        <w:t xml:space="preserve">, векторный графический редактор для создания блок-схем и диаграмм </w:t>
      </w:r>
      <w:r w:rsidRPr="00FC34DA">
        <w:rPr>
          <w:rFonts w:ascii="Times New Roman" w:hAnsi="Times New Roman" w:cs="Times New Roman"/>
          <w:sz w:val="20"/>
          <w:szCs w:val="20"/>
          <w:lang w:val="en-US"/>
        </w:rPr>
        <w:t>Draw</w:t>
      </w:r>
      <w:r w:rsidRPr="00FC34DA">
        <w:rPr>
          <w:rFonts w:ascii="Times New Roman" w:hAnsi="Times New Roman" w:cs="Times New Roman"/>
          <w:sz w:val="20"/>
          <w:szCs w:val="20"/>
        </w:rPr>
        <w:t xml:space="preserve">, редактор формул </w:t>
      </w:r>
      <w:r w:rsidRPr="00FC34DA">
        <w:rPr>
          <w:rFonts w:ascii="Times New Roman" w:hAnsi="Times New Roman" w:cs="Times New Roman"/>
          <w:sz w:val="20"/>
          <w:szCs w:val="20"/>
          <w:lang w:val="en-US"/>
        </w:rPr>
        <w:t>Math</w:t>
      </w:r>
      <w:r w:rsidRPr="00FC34DA">
        <w:rPr>
          <w:rFonts w:ascii="Times New Roman" w:hAnsi="Times New Roman" w:cs="Times New Roman"/>
          <w:sz w:val="20"/>
          <w:szCs w:val="20"/>
        </w:rPr>
        <w:t>)</w:t>
      </w:r>
    </w:p>
    <w:p w:rsidR="00A430A2" w:rsidRPr="00FC34DA" w:rsidRDefault="00A430A2" w:rsidP="00A430A2">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15 </w:t>
      </w:r>
      <w:r w:rsidRPr="00FC34DA">
        <w:rPr>
          <w:rFonts w:ascii="Times New Roman" w:hAnsi="Times New Roman" w:cs="Times New Roman"/>
          <w:sz w:val="20"/>
          <w:szCs w:val="20"/>
        </w:rPr>
        <w:t xml:space="preserve"> Программная система для организации видео-конференц-связи Webinar.ru</w:t>
      </w:r>
    </w:p>
    <w:p w:rsidR="00A430A2" w:rsidRPr="00FC34DA" w:rsidRDefault="00A430A2" w:rsidP="00A430A2">
      <w:pPr>
        <w:tabs>
          <w:tab w:val="left" w:pos="1134"/>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16</w:t>
      </w:r>
      <w:r w:rsidRPr="00FC34DA">
        <w:rPr>
          <w:rFonts w:ascii="Times New Roman" w:hAnsi="Times New Roman" w:cs="Times New Roman"/>
          <w:sz w:val="20"/>
          <w:szCs w:val="20"/>
        </w:rPr>
        <w:t xml:space="preserve"> ГАРАНТ Платформа F1 [Электронный ресурс]: справочно-правовая система. / Разработчик ООО НПП «ГАРАНТ-Сервис», 119992, Москва, Воробьевы горы, МГУ, [1990–2023]. – Режим доступа в сети ОГУ для установки системы: \\</w:t>
      </w:r>
      <w:bookmarkStart w:id="13" w:name="_GoBack"/>
      <w:r w:rsidRPr="00FC34DA">
        <w:rPr>
          <w:rFonts w:ascii="Times New Roman" w:hAnsi="Times New Roman" w:cs="Times New Roman"/>
          <w:sz w:val="20"/>
          <w:szCs w:val="20"/>
        </w:rPr>
        <w:t>fileserver1</w:t>
      </w:r>
      <w:bookmarkEnd w:id="13"/>
      <w:r w:rsidRPr="00FC34DA">
        <w:rPr>
          <w:rFonts w:ascii="Times New Roman" w:hAnsi="Times New Roman" w:cs="Times New Roman"/>
          <w:sz w:val="20"/>
          <w:szCs w:val="20"/>
        </w:rPr>
        <w:t>\GarantClient\garant.exe</w:t>
      </w:r>
    </w:p>
    <w:p w:rsidR="00A430A2" w:rsidRPr="00FC34DA" w:rsidRDefault="00A430A2" w:rsidP="00A430A2">
      <w:pPr>
        <w:tabs>
          <w:tab w:val="left" w:pos="1134"/>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17 </w:t>
      </w:r>
      <w:r w:rsidRPr="00FC34DA">
        <w:rPr>
          <w:rFonts w:ascii="Times New Roman" w:hAnsi="Times New Roman" w:cs="Times New Roman"/>
          <w:sz w:val="20"/>
          <w:szCs w:val="20"/>
        </w:rPr>
        <w:t xml:space="preserve"> КонсультантПлюс [Электронный ресурс]: электронное периодическое издание справочная правовая система. / Разработчик ЗАО «Консультант Плюс», [1992–2023]. – Режим доступа к системе в сети ОГУ для установки системы: </w:t>
      </w:r>
      <w:hyperlink r:id="rId26" w:history="1">
        <w:r w:rsidRPr="00FC34DA">
          <w:rPr>
            <w:rStyle w:val="a8"/>
            <w:rFonts w:ascii="Times New Roman" w:hAnsi="Times New Roman" w:cs="Times New Roman"/>
            <w:sz w:val="20"/>
            <w:szCs w:val="20"/>
          </w:rPr>
          <w:t>\\fileserver1\!CONSULT\cons.exe</w:t>
        </w:r>
      </w:hyperlink>
    </w:p>
    <w:p w:rsidR="00A430A2" w:rsidRPr="00FC34DA" w:rsidRDefault="00A430A2" w:rsidP="00A430A2">
      <w:pPr>
        <w:tabs>
          <w:tab w:val="left" w:pos="1134"/>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18</w:t>
      </w:r>
      <w:r w:rsidRPr="00FC34DA">
        <w:rPr>
          <w:rFonts w:ascii="Times New Roman" w:hAnsi="Times New Roman" w:cs="Times New Roman"/>
          <w:sz w:val="20"/>
          <w:szCs w:val="20"/>
        </w:rPr>
        <w:t xml:space="preserve"> </w:t>
      </w:r>
      <w:hyperlink r:id="rId27" w:history="1">
        <w:r w:rsidRPr="00FC34DA">
          <w:rPr>
            <w:rStyle w:val="a8"/>
            <w:rFonts w:ascii="Times New Roman" w:hAnsi="Times New Roman" w:cs="Times New Roman"/>
            <w:sz w:val="20"/>
            <w:szCs w:val="20"/>
          </w:rPr>
          <w:t>http://edu.garant.ru/garant/study/</w:t>
        </w:r>
      </w:hyperlink>
      <w:r w:rsidRPr="00FC34DA">
        <w:rPr>
          <w:rFonts w:ascii="Times New Roman" w:hAnsi="Times New Roman" w:cs="Times New Roman"/>
          <w:sz w:val="20"/>
          <w:szCs w:val="20"/>
        </w:rPr>
        <w:t xml:space="preserve"> - Интернет-версия ГАРАНТ-Образование, Система ГАРАНТ для студентов, аспирантов и преподавателей  </w:t>
      </w:r>
    </w:p>
    <w:p w:rsidR="00A430A2" w:rsidRPr="00FC34DA" w:rsidRDefault="00A430A2" w:rsidP="00A430A2">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19</w:t>
      </w:r>
      <w:r w:rsidRPr="00FC34DA">
        <w:rPr>
          <w:rFonts w:ascii="Times New Roman" w:hAnsi="Times New Roman" w:cs="Times New Roman"/>
          <w:sz w:val="20"/>
          <w:szCs w:val="20"/>
        </w:rPr>
        <w:t xml:space="preserve"> Автоматизированная интерактивная система сетевого тестирования - АИССТ (зарегистрирована в РОСПАТЕНТ, Свидетельство о государственной регистрации программы для ЭВМ №2011610456, правообладатель – Оренбургский государственный университет), режим доступа - </w:t>
      </w:r>
      <w:hyperlink r:id="rId28" w:tgtFrame="_blank" w:history="1">
        <w:r w:rsidRPr="00FC34DA">
          <w:rPr>
            <w:rStyle w:val="a8"/>
            <w:rFonts w:ascii="Times New Roman" w:hAnsi="Times New Roman" w:cs="Times New Roman"/>
            <w:sz w:val="20"/>
            <w:szCs w:val="20"/>
          </w:rPr>
          <w:t>http://aist.osu.ru</w:t>
        </w:r>
      </w:hyperlink>
      <w:r w:rsidRPr="00FC34DA">
        <w:rPr>
          <w:rFonts w:ascii="Times New Roman" w:hAnsi="Times New Roman" w:cs="Times New Roman"/>
          <w:sz w:val="20"/>
          <w:szCs w:val="20"/>
        </w:rPr>
        <w:t>.</w:t>
      </w:r>
    </w:p>
    <w:p w:rsidR="00A430A2" w:rsidRPr="00FC34DA" w:rsidRDefault="00A430A2" w:rsidP="00A430A2">
      <w:pPr>
        <w:spacing w:after="0" w:line="240" w:lineRule="auto"/>
        <w:rPr>
          <w:rFonts w:ascii="Times New Roman" w:hAnsi="Times New Roman" w:cs="Times New Roman"/>
          <w:sz w:val="20"/>
          <w:szCs w:val="20"/>
        </w:rPr>
      </w:pPr>
    </w:p>
    <w:p w:rsidR="00A430A2" w:rsidRPr="00FC34DA" w:rsidRDefault="00A430A2" w:rsidP="00A430A2">
      <w:pPr>
        <w:spacing w:after="0" w:line="240" w:lineRule="auto"/>
        <w:rPr>
          <w:rFonts w:ascii="Times New Roman" w:hAnsi="Times New Roman" w:cs="Times New Roman"/>
          <w:sz w:val="20"/>
          <w:szCs w:val="20"/>
        </w:rPr>
      </w:pPr>
    </w:p>
    <w:p w:rsidR="00A430A2" w:rsidRPr="00FC34DA" w:rsidRDefault="00A430A2" w:rsidP="00A430A2">
      <w:pPr>
        <w:spacing w:after="0" w:line="240" w:lineRule="auto"/>
        <w:rPr>
          <w:rFonts w:ascii="Times New Roman" w:hAnsi="Times New Roman" w:cs="Times New Roman"/>
          <w:sz w:val="20"/>
          <w:szCs w:val="20"/>
        </w:rPr>
      </w:pPr>
    </w:p>
    <w:p w:rsidR="00A430A2" w:rsidRPr="00FC34DA" w:rsidRDefault="00A430A2" w:rsidP="00A430A2">
      <w:pPr>
        <w:spacing w:after="0" w:line="240" w:lineRule="auto"/>
        <w:rPr>
          <w:rFonts w:ascii="Times New Roman" w:hAnsi="Times New Roman" w:cs="Times New Roman"/>
          <w:sz w:val="20"/>
          <w:szCs w:val="20"/>
        </w:rPr>
      </w:pPr>
    </w:p>
    <w:p w:rsidR="00A430A2" w:rsidRPr="00FC34DA" w:rsidRDefault="00A430A2" w:rsidP="00A430A2">
      <w:pPr>
        <w:spacing w:after="0" w:line="240" w:lineRule="auto"/>
        <w:rPr>
          <w:rFonts w:ascii="Times New Roman" w:hAnsi="Times New Roman" w:cs="Times New Roman"/>
          <w:sz w:val="20"/>
          <w:szCs w:val="20"/>
        </w:rPr>
      </w:pPr>
    </w:p>
    <w:p w:rsidR="00A430A2" w:rsidRPr="00FC34DA" w:rsidRDefault="00A430A2" w:rsidP="00A430A2">
      <w:pPr>
        <w:spacing w:after="0" w:line="240" w:lineRule="auto"/>
        <w:rPr>
          <w:rFonts w:ascii="Times New Roman" w:hAnsi="Times New Roman" w:cs="Times New Roman"/>
          <w:sz w:val="20"/>
          <w:szCs w:val="20"/>
        </w:rPr>
      </w:pP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pStyle w:val="1"/>
        <w:spacing w:before="0" w:after="0"/>
        <w:jc w:val="center"/>
        <w:rPr>
          <w:rFonts w:ascii="Times New Roman" w:hAnsi="Times New Roman"/>
          <w:sz w:val="20"/>
          <w:szCs w:val="20"/>
        </w:rPr>
      </w:pPr>
      <w:bookmarkStart w:id="14" w:name="_Toc510098811"/>
      <w:r w:rsidRPr="00843672">
        <w:rPr>
          <w:rFonts w:ascii="Times New Roman" w:hAnsi="Times New Roman"/>
          <w:sz w:val="20"/>
          <w:szCs w:val="20"/>
        </w:rPr>
        <w:t>Приложение А</w:t>
      </w:r>
      <w:bookmarkEnd w:id="14"/>
    </w:p>
    <w:p w:rsidR="00A430A2" w:rsidRPr="00843672" w:rsidRDefault="00A430A2" w:rsidP="00A430A2">
      <w:pPr>
        <w:tabs>
          <w:tab w:val="left" w:pos="3180"/>
        </w:tabs>
        <w:rPr>
          <w:rFonts w:ascii="Times New Roman" w:hAnsi="Times New Roman" w:cs="Times New Roman"/>
          <w:sz w:val="20"/>
          <w:szCs w:val="20"/>
          <w:lang w:eastAsia="ru-RU"/>
        </w:rPr>
      </w:pPr>
      <w:r w:rsidRPr="00843672">
        <w:rPr>
          <w:rFonts w:ascii="Times New Roman" w:hAnsi="Times New Roman" w:cs="Times New Roman"/>
          <w:sz w:val="20"/>
          <w:szCs w:val="20"/>
          <w:lang w:eastAsia="ru-RU"/>
        </w:rPr>
        <w:tab/>
      </w:r>
    </w:p>
    <w:p w:rsidR="00A430A2" w:rsidRPr="00843672" w:rsidRDefault="00A430A2" w:rsidP="00A430A2">
      <w:pPr>
        <w:spacing w:after="0" w:line="240" w:lineRule="auto"/>
        <w:jc w:val="center"/>
        <w:rPr>
          <w:rFonts w:ascii="Times New Roman" w:hAnsi="Times New Roman" w:cs="Times New Roman"/>
          <w:b/>
          <w:sz w:val="20"/>
          <w:szCs w:val="20"/>
        </w:rPr>
      </w:pPr>
      <w:r w:rsidRPr="00843672">
        <w:rPr>
          <w:rFonts w:ascii="Times New Roman" w:hAnsi="Times New Roman" w:cs="Times New Roman"/>
          <w:b/>
          <w:sz w:val="20"/>
          <w:szCs w:val="20"/>
        </w:rPr>
        <w:t>Пример оформления отзыва-характеристики руководителя</w:t>
      </w:r>
    </w:p>
    <w:p w:rsidR="00A430A2" w:rsidRPr="00843672" w:rsidRDefault="00A430A2" w:rsidP="00A430A2">
      <w:pPr>
        <w:spacing w:after="0" w:line="240" w:lineRule="auto"/>
        <w:jc w:val="center"/>
        <w:rPr>
          <w:rFonts w:ascii="Times New Roman" w:hAnsi="Times New Roman" w:cs="Times New Roman"/>
          <w:b/>
          <w:sz w:val="20"/>
          <w:szCs w:val="20"/>
          <w:lang w:eastAsia="ru-RU"/>
        </w:rPr>
      </w:pPr>
    </w:p>
    <w:p w:rsidR="00A430A2" w:rsidRPr="00843672" w:rsidRDefault="00A430A2" w:rsidP="00A430A2">
      <w:pPr>
        <w:spacing w:after="0" w:line="240" w:lineRule="auto"/>
        <w:jc w:val="center"/>
        <w:rPr>
          <w:rFonts w:ascii="Times New Roman" w:hAnsi="Times New Roman" w:cs="Times New Roman"/>
          <w:b/>
          <w:sz w:val="20"/>
          <w:szCs w:val="20"/>
          <w:lang w:eastAsia="ru-RU"/>
        </w:rPr>
      </w:pPr>
    </w:p>
    <w:p w:rsidR="00A430A2" w:rsidRPr="00843672" w:rsidRDefault="00A430A2" w:rsidP="00A430A2">
      <w:pPr>
        <w:spacing w:after="0" w:line="240" w:lineRule="auto"/>
        <w:jc w:val="center"/>
        <w:rPr>
          <w:rFonts w:ascii="Times New Roman" w:hAnsi="Times New Roman" w:cs="Times New Roman"/>
          <w:b/>
          <w:sz w:val="20"/>
          <w:szCs w:val="20"/>
          <w:lang w:eastAsia="ru-RU"/>
        </w:rPr>
      </w:pPr>
      <w:r w:rsidRPr="00843672">
        <w:rPr>
          <w:rFonts w:ascii="Times New Roman" w:hAnsi="Times New Roman" w:cs="Times New Roman"/>
          <w:b/>
          <w:sz w:val="20"/>
          <w:szCs w:val="20"/>
          <w:lang w:eastAsia="ru-RU"/>
        </w:rPr>
        <w:t>Отзыв-характеристика с места практики</w:t>
      </w:r>
    </w:p>
    <w:p w:rsidR="00A430A2" w:rsidRPr="00843672" w:rsidRDefault="00A430A2" w:rsidP="00A430A2">
      <w:pPr>
        <w:spacing w:after="0" w:line="240" w:lineRule="auto"/>
        <w:jc w:val="center"/>
        <w:rPr>
          <w:rFonts w:ascii="Times New Roman" w:hAnsi="Times New Roman" w:cs="Times New Roman"/>
          <w:b/>
          <w:sz w:val="20"/>
          <w:szCs w:val="20"/>
          <w:lang w:eastAsia="ru-RU"/>
        </w:rPr>
      </w:pPr>
    </w:p>
    <w:p w:rsidR="00A430A2" w:rsidRPr="00843672" w:rsidRDefault="00A430A2" w:rsidP="00A430A2">
      <w:pPr>
        <w:spacing w:after="0" w:line="240" w:lineRule="auto"/>
        <w:ind w:firstLine="709"/>
        <w:jc w:val="both"/>
        <w:rPr>
          <w:rFonts w:ascii="Times New Roman" w:hAnsi="Times New Roman" w:cs="Times New Roman"/>
          <w:sz w:val="20"/>
          <w:szCs w:val="20"/>
        </w:rPr>
      </w:pPr>
      <w:r w:rsidRPr="00843672">
        <w:rPr>
          <w:rFonts w:ascii="Times New Roman" w:hAnsi="Times New Roman" w:cs="Times New Roman"/>
          <w:sz w:val="20"/>
          <w:szCs w:val="20"/>
          <w:lang w:eastAsia="ru-RU"/>
        </w:rPr>
        <w:t xml:space="preserve">Семенова Юлия Станиславовна проходила производственную практику в отделе имущественного страхования </w:t>
      </w:r>
      <w:r w:rsidRPr="00843672">
        <w:rPr>
          <w:rFonts w:ascii="Times New Roman" w:hAnsi="Times New Roman" w:cs="Times New Roman"/>
          <w:sz w:val="20"/>
          <w:szCs w:val="20"/>
        </w:rPr>
        <w:t>ПАО «САК Энергогарант»</w:t>
      </w:r>
      <w:r w:rsidRPr="00843672">
        <w:rPr>
          <w:rFonts w:ascii="Times New Roman" w:hAnsi="Times New Roman" w:cs="Times New Roman"/>
          <w:sz w:val="20"/>
          <w:szCs w:val="20"/>
          <w:lang w:eastAsia="ru-RU"/>
        </w:rPr>
        <w:t xml:space="preserve"> с ____________</w:t>
      </w:r>
      <w:r w:rsidRPr="00843672">
        <w:rPr>
          <w:rFonts w:ascii="Times New Roman" w:hAnsi="Times New Roman" w:cs="Times New Roman"/>
          <w:sz w:val="20"/>
          <w:szCs w:val="20"/>
        </w:rPr>
        <w:t xml:space="preserve"> 20__ года по ____________ 20__ года. </w:t>
      </w:r>
    </w:p>
    <w:p w:rsidR="00A430A2" w:rsidRPr="00843672" w:rsidRDefault="00A430A2" w:rsidP="00A430A2">
      <w:pPr>
        <w:spacing w:after="0" w:line="240" w:lineRule="auto"/>
        <w:ind w:firstLine="709"/>
        <w:jc w:val="both"/>
        <w:rPr>
          <w:rFonts w:ascii="Times New Roman" w:hAnsi="Times New Roman" w:cs="Times New Roman"/>
          <w:sz w:val="20"/>
          <w:szCs w:val="20"/>
          <w:lang w:eastAsia="ru-RU"/>
        </w:rPr>
      </w:pPr>
      <w:r w:rsidRPr="00843672">
        <w:rPr>
          <w:rFonts w:ascii="Times New Roman" w:hAnsi="Times New Roman" w:cs="Times New Roman"/>
          <w:sz w:val="20"/>
          <w:szCs w:val="20"/>
          <w:lang w:eastAsia="ru-RU"/>
        </w:rPr>
        <w:t xml:space="preserve">За время практики </w:t>
      </w:r>
      <w:r w:rsidRPr="00843672">
        <w:rPr>
          <w:rFonts w:ascii="Times New Roman" w:hAnsi="Times New Roman" w:cs="Times New Roman"/>
          <w:color w:val="000000"/>
          <w:sz w:val="20"/>
          <w:szCs w:val="20"/>
          <w:shd w:val="clear" w:color="auto" w:fill="FFFFFF"/>
          <w:lang w:eastAsia="ru-RU"/>
        </w:rPr>
        <w:t>Семенова Ю. С.</w:t>
      </w:r>
      <w:r w:rsidRPr="00843672">
        <w:rPr>
          <w:rFonts w:ascii="Times New Roman" w:hAnsi="Times New Roman" w:cs="Times New Roman"/>
          <w:sz w:val="20"/>
          <w:szCs w:val="20"/>
          <w:lang w:eastAsia="ru-RU"/>
        </w:rPr>
        <w:t xml:space="preserve"> ознакомилась с организационно-экономической характеристикой, с учредительными документами, изучила организацию страховой деятельности и ее нормативно-правовую базу, изучила виды страхования и правила предоставления по ним услуг; риски в страховании; основные показатели хозяйственной деятельности организации, изучила формирование страховых резервов и инвестиционной деятельности организации.</w:t>
      </w:r>
    </w:p>
    <w:p w:rsidR="00A430A2" w:rsidRPr="00843672" w:rsidRDefault="00A430A2" w:rsidP="00A430A2">
      <w:pPr>
        <w:spacing w:after="0" w:line="240" w:lineRule="auto"/>
        <w:ind w:firstLine="709"/>
        <w:jc w:val="both"/>
        <w:rPr>
          <w:rFonts w:ascii="Times New Roman" w:hAnsi="Times New Roman" w:cs="Times New Roman"/>
          <w:sz w:val="20"/>
          <w:szCs w:val="20"/>
          <w:lang w:eastAsia="ru-RU"/>
        </w:rPr>
      </w:pPr>
      <w:r w:rsidRPr="00843672">
        <w:rPr>
          <w:rFonts w:ascii="Times New Roman" w:hAnsi="Times New Roman" w:cs="Times New Roman"/>
          <w:sz w:val="20"/>
          <w:szCs w:val="20"/>
          <w:lang w:eastAsia="ru-RU"/>
        </w:rPr>
        <w:t xml:space="preserve">Также Семенова Ю.С. провела ознакомление с организацией отдела имущественного страхования ПАО «САК Энергогарант», оценку оптимальности способов страхования депозитов. Приобрела необходимые профессиональные навыки на рабочем месте </w:t>
      </w:r>
    </w:p>
    <w:p w:rsidR="00A430A2" w:rsidRPr="00843672" w:rsidRDefault="00A430A2" w:rsidP="00A430A2">
      <w:pPr>
        <w:spacing w:after="0" w:line="240" w:lineRule="auto"/>
        <w:ind w:firstLine="709"/>
        <w:jc w:val="both"/>
        <w:rPr>
          <w:rFonts w:ascii="Times New Roman" w:hAnsi="Times New Roman" w:cs="Times New Roman"/>
          <w:sz w:val="20"/>
          <w:szCs w:val="20"/>
          <w:lang w:eastAsia="ru-RU"/>
        </w:rPr>
      </w:pPr>
      <w:r w:rsidRPr="00843672">
        <w:rPr>
          <w:rFonts w:ascii="Times New Roman" w:hAnsi="Times New Roman" w:cs="Times New Roman"/>
          <w:color w:val="000000"/>
          <w:sz w:val="20"/>
          <w:szCs w:val="20"/>
          <w:shd w:val="clear" w:color="auto" w:fill="FFFFFF"/>
          <w:lang w:eastAsia="ru-RU"/>
        </w:rPr>
        <w:t>Семенова Ю.С.</w:t>
      </w:r>
      <w:r w:rsidRPr="00843672">
        <w:rPr>
          <w:rFonts w:ascii="Times New Roman" w:hAnsi="Times New Roman" w:cs="Times New Roman"/>
          <w:sz w:val="20"/>
          <w:szCs w:val="20"/>
          <w:lang w:eastAsia="ru-RU"/>
        </w:rPr>
        <w:t xml:space="preserve"> проявила себя как дисциплинированный, исполнительный работник. Ко всем поручениям относилась ответственно. Вверенным ей имуществом страховой компании распоряжалась добросовестно. За время практики показала высокий уровень теоретической подготовки, имеющий хорошую теоретическую базу, полученную в процессе обучения в ОГУ. За время прохождения преддипломной практики приобрела необходимые профессиональные навыки, собрала и обработала материал, необходимый для написания дипломной работы.</w:t>
      </w:r>
    </w:p>
    <w:p w:rsidR="00A430A2" w:rsidRPr="00843672" w:rsidRDefault="00A430A2" w:rsidP="00A430A2">
      <w:pPr>
        <w:spacing w:after="0" w:line="240" w:lineRule="auto"/>
        <w:ind w:firstLine="709"/>
        <w:jc w:val="both"/>
        <w:rPr>
          <w:rFonts w:ascii="Times New Roman" w:hAnsi="Times New Roman" w:cs="Times New Roman"/>
          <w:sz w:val="20"/>
          <w:szCs w:val="20"/>
          <w:lang w:eastAsia="ru-RU"/>
        </w:rPr>
      </w:pPr>
      <w:r w:rsidRPr="00843672">
        <w:rPr>
          <w:rFonts w:ascii="Times New Roman" w:hAnsi="Times New Roman" w:cs="Times New Roman"/>
          <w:color w:val="000000"/>
          <w:sz w:val="20"/>
          <w:szCs w:val="20"/>
          <w:shd w:val="clear" w:color="auto" w:fill="FFFFFF"/>
          <w:lang w:eastAsia="ru-RU"/>
        </w:rPr>
        <w:t xml:space="preserve">Семенова С. Ю. </w:t>
      </w:r>
      <w:r w:rsidRPr="00843672">
        <w:rPr>
          <w:rFonts w:ascii="Times New Roman" w:hAnsi="Times New Roman" w:cs="Times New Roman"/>
          <w:sz w:val="20"/>
          <w:szCs w:val="20"/>
          <w:lang w:eastAsia="ru-RU"/>
        </w:rPr>
        <w:t>программу преддипломной практики выполнила и заслуживает оценки ______________.</w:t>
      </w:r>
    </w:p>
    <w:p w:rsidR="00A430A2" w:rsidRPr="00843672" w:rsidRDefault="00A430A2" w:rsidP="00A430A2">
      <w:pPr>
        <w:spacing w:after="0" w:line="240" w:lineRule="auto"/>
        <w:jc w:val="both"/>
        <w:rPr>
          <w:rFonts w:ascii="Times New Roman" w:hAnsi="Times New Roman" w:cs="Times New Roman"/>
          <w:sz w:val="20"/>
          <w:szCs w:val="20"/>
        </w:rPr>
      </w:pPr>
    </w:p>
    <w:p w:rsidR="00A430A2" w:rsidRPr="00843672" w:rsidRDefault="00A430A2" w:rsidP="00A430A2">
      <w:pPr>
        <w:spacing w:after="0" w:line="240" w:lineRule="auto"/>
        <w:jc w:val="both"/>
        <w:rPr>
          <w:rFonts w:ascii="Times New Roman" w:hAnsi="Times New Roman" w:cs="Times New Roman"/>
          <w:sz w:val="20"/>
          <w:szCs w:val="20"/>
        </w:rPr>
      </w:pPr>
    </w:p>
    <w:p w:rsidR="00A430A2" w:rsidRPr="00843672" w:rsidRDefault="00A430A2" w:rsidP="00A430A2">
      <w:pPr>
        <w:spacing w:after="0" w:line="240" w:lineRule="auto"/>
        <w:jc w:val="both"/>
        <w:rPr>
          <w:rFonts w:ascii="Times New Roman" w:hAnsi="Times New Roman" w:cs="Times New Roman"/>
          <w:sz w:val="20"/>
          <w:szCs w:val="20"/>
        </w:rPr>
      </w:pPr>
    </w:p>
    <w:p w:rsidR="00A430A2" w:rsidRPr="00843672" w:rsidRDefault="00A430A2" w:rsidP="00A430A2">
      <w:pPr>
        <w:spacing w:after="0" w:line="240" w:lineRule="auto"/>
        <w:jc w:val="both"/>
        <w:rPr>
          <w:rFonts w:ascii="Times New Roman" w:hAnsi="Times New Roman" w:cs="Times New Roman"/>
          <w:sz w:val="20"/>
          <w:szCs w:val="20"/>
        </w:rPr>
      </w:pPr>
    </w:p>
    <w:p w:rsidR="00A430A2" w:rsidRPr="00843672" w:rsidRDefault="00A430A2" w:rsidP="00A430A2">
      <w:pPr>
        <w:spacing w:after="0" w:line="240" w:lineRule="auto"/>
        <w:jc w:val="both"/>
        <w:rPr>
          <w:rFonts w:ascii="Times New Roman" w:hAnsi="Times New Roman" w:cs="Times New Roman"/>
          <w:b/>
          <w:sz w:val="20"/>
          <w:szCs w:val="20"/>
        </w:rPr>
      </w:pPr>
      <w:r w:rsidRPr="00843672">
        <w:rPr>
          <w:rFonts w:ascii="Times New Roman" w:hAnsi="Times New Roman" w:cs="Times New Roman"/>
          <w:sz w:val="20"/>
          <w:szCs w:val="20"/>
        </w:rPr>
        <w:t>Руководитель от страховой компании                                                             Ф.И.О.</w:t>
      </w:r>
    </w:p>
    <w:p w:rsidR="00A430A2" w:rsidRPr="00843672" w:rsidRDefault="00A430A2" w:rsidP="00A430A2">
      <w:pPr>
        <w:spacing w:after="0" w:line="240" w:lineRule="auto"/>
        <w:rPr>
          <w:rFonts w:ascii="Times New Roman" w:hAnsi="Times New Roman" w:cs="Times New Roman"/>
          <w:sz w:val="20"/>
          <w:szCs w:val="20"/>
        </w:rPr>
      </w:pPr>
    </w:p>
    <w:p w:rsidR="00A430A2" w:rsidRPr="00843672" w:rsidRDefault="00A430A2" w:rsidP="00A430A2">
      <w:pPr>
        <w:rPr>
          <w:rFonts w:ascii="Times New Roman" w:hAnsi="Times New Roman" w:cs="Times New Roman"/>
          <w:sz w:val="20"/>
          <w:szCs w:val="20"/>
        </w:rPr>
      </w:pPr>
    </w:p>
    <w:p w:rsidR="00A430A2" w:rsidRPr="00447CF5" w:rsidRDefault="00A430A2" w:rsidP="00A430A2">
      <w:pPr>
        <w:rPr>
          <w:rFonts w:ascii="Times New Roman" w:hAnsi="Times New Roman" w:cs="Times New Roman"/>
        </w:rPr>
      </w:pPr>
    </w:p>
    <w:p w:rsidR="00A430A2" w:rsidRPr="00447CF5" w:rsidRDefault="00A430A2" w:rsidP="00A430A2">
      <w:pPr>
        <w:rPr>
          <w:rFonts w:ascii="Times New Roman" w:hAnsi="Times New Roman" w:cs="Times New Roman"/>
        </w:rPr>
      </w:pPr>
    </w:p>
    <w:p w:rsidR="00A430A2" w:rsidRPr="00447CF5" w:rsidRDefault="00A430A2" w:rsidP="00A430A2">
      <w:pPr>
        <w:rPr>
          <w:rFonts w:ascii="Times New Roman" w:hAnsi="Times New Roman" w:cs="Times New Roman"/>
        </w:rPr>
      </w:pPr>
    </w:p>
    <w:p w:rsidR="008951F9" w:rsidRDefault="008951F9"/>
    <w:sectPr w:rsidR="008951F9" w:rsidSect="00786231">
      <w:footerReference w:type="default" r:id="rId2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D07" w:rsidRDefault="00431D07" w:rsidP="00F21D86">
      <w:pPr>
        <w:spacing w:after="0" w:line="240" w:lineRule="auto"/>
      </w:pPr>
      <w:r>
        <w:separator/>
      </w:r>
    </w:p>
  </w:endnote>
  <w:endnote w:type="continuationSeparator" w:id="1">
    <w:p w:rsidR="00431D07" w:rsidRDefault="00431D07" w:rsidP="00F21D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156" w:rsidRDefault="006C004E">
    <w:pPr>
      <w:pStyle w:val="aa"/>
      <w:jc w:val="right"/>
    </w:pPr>
    <w:r>
      <w:fldChar w:fldCharType="begin"/>
    </w:r>
    <w:r w:rsidR="00A430A2">
      <w:instrText>PAGE   \* MERGEFORMAT</w:instrText>
    </w:r>
    <w:r>
      <w:fldChar w:fldCharType="separate"/>
    </w:r>
    <w:r w:rsidR="00506FC6">
      <w:rPr>
        <w:noProof/>
      </w:rPr>
      <w:t>2</w:t>
    </w:r>
    <w:r>
      <w:fldChar w:fldCharType="end"/>
    </w:r>
  </w:p>
  <w:p w:rsidR="0078587A" w:rsidRDefault="00431D0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D07" w:rsidRDefault="00431D07" w:rsidP="00F21D86">
      <w:pPr>
        <w:spacing w:after="0" w:line="240" w:lineRule="auto"/>
      </w:pPr>
      <w:r>
        <w:separator/>
      </w:r>
    </w:p>
  </w:footnote>
  <w:footnote w:type="continuationSeparator" w:id="1">
    <w:p w:rsidR="00431D07" w:rsidRDefault="00431D07" w:rsidP="00F21D8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B12686A4"/>
    <w:lvl w:ilvl="0">
      <w:start w:val="1"/>
      <w:numFmt w:val="bullet"/>
      <w:pStyle w:val="3"/>
      <w:lvlText w:val=""/>
      <w:lvlJc w:val="left"/>
      <w:pPr>
        <w:tabs>
          <w:tab w:val="num" w:pos="926"/>
        </w:tabs>
        <w:ind w:left="926" w:hanging="360"/>
      </w:pPr>
      <w:rPr>
        <w:rFonts w:ascii="Symbol" w:hAnsi="Symbol" w:hint="default"/>
      </w:rPr>
    </w:lvl>
  </w:abstractNum>
  <w:abstractNum w:abstractNumId="1">
    <w:nsid w:val="26400D06"/>
    <w:multiLevelType w:val="hybridMultilevel"/>
    <w:tmpl w:val="27E6E764"/>
    <w:lvl w:ilvl="0" w:tplc="FFFFFFFF">
      <w:start w:val="2"/>
      <w:numFmt w:val="bullet"/>
      <w:lvlText w:val="-"/>
      <w:lvlJc w:val="left"/>
      <w:pPr>
        <w:tabs>
          <w:tab w:val="num" w:pos="1211"/>
        </w:tabs>
        <w:ind w:firstLine="851"/>
      </w:p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
    <w:nsid w:val="5C6842D8"/>
    <w:multiLevelType w:val="hybridMultilevel"/>
    <w:tmpl w:val="19B22514"/>
    <w:lvl w:ilvl="0" w:tplc="9D4E4C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0975459"/>
    <w:multiLevelType w:val="multilevel"/>
    <w:tmpl w:val="B5AC214E"/>
    <w:lvl w:ilvl="0">
      <w:start w:val="1"/>
      <w:numFmt w:val="decimal"/>
      <w:lvlText w:val="%1."/>
      <w:lvlJc w:val="left"/>
      <w:pPr>
        <w:ind w:left="1069" w:hanging="360"/>
      </w:pPr>
      <w:rPr>
        <w:rFonts w:hint="default"/>
      </w:rPr>
    </w:lvl>
    <w:lvl w:ilvl="1">
      <w:start w:val="2"/>
      <w:numFmt w:val="decimal"/>
      <w:isLgl/>
      <w:lvlText w:val="%1.%2"/>
      <w:lvlJc w:val="left"/>
      <w:pPr>
        <w:ind w:left="1384" w:hanging="675"/>
      </w:pPr>
      <w:rPr>
        <w:rFonts w:hint="default"/>
      </w:rPr>
    </w:lvl>
    <w:lvl w:ilvl="2">
      <w:start w:val="1"/>
      <w:numFmt w:val="decimal"/>
      <w:isLgl/>
      <w:lvlText w:val="%3."/>
      <w:lvlJc w:val="left"/>
      <w:pPr>
        <w:ind w:left="4548" w:hanging="720"/>
      </w:pPr>
      <w:rPr>
        <w:rFonts w:ascii="Times New Roman" w:eastAsia="Calibri" w:hAnsi="Times New Roman" w:cs="Times New Roman"/>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61122A11"/>
    <w:multiLevelType w:val="hybridMultilevel"/>
    <w:tmpl w:val="134CAC0C"/>
    <w:lvl w:ilvl="0" w:tplc="890045CC">
      <w:start w:val="1"/>
      <w:numFmt w:val="decimal"/>
      <w:lvlText w:val="%1."/>
      <w:lvlJc w:val="left"/>
      <w:pPr>
        <w:ind w:left="5602" w:hanging="1065"/>
      </w:pPr>
      <w:rPr>
        <w:rFonts w:hint="default"/>
      </w:r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5">
    <w:nsid w:val="787730F4"/>
    <w:multiLevelType w:val="hybridMultilevel"/>
    <w:tmpl w:val="063EC3FE"/>
    <w:lvl w:ilvl="0" w:tplc="750E2038">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A430A2"/>
    <w:rsid w:val="002B470D"/>
    <w:rsid w:val="00431D07"/>
    <w:rsid w:val="00506FC6"/>
    <w:rsid w:val="0061697C"/>
    <w:rsid w:val="006C004E"/>
    <w:rsid w:val="008951F9"/>
    <w:rsid w:val="00A430A2"/>
    <w:rsid w:val="00F21D86"/>
    <w:rsid w:val="00FC16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0A2"/>
    <w:pPr>
      <w:suppressAutoHyphens/>
    </w:pPr>
    <w:rPr>
      <w:rFonts w:ascii="Calibri" w:eastAsia="Times New Roman" w:hAnsi="Calibri" w:cs="Calibri"/>
      <w:lang w:eastAsia="zh-CN"/>
    </w:rPr>
  </w:style>
  <w:style w:type="paragraph" w:styleId="1">
    <w:name w:val="heading 1"/>
    <w:basedOn w:val="a"/>
    <w:next w:val="a"/>
    <w:link w:val="10"/>
    <w:uiPriority w:val="9"/>
    <w:qFormat/>
    <w:rsid w:val="00A430A2"/>
    <w:pPr>
      <w:keepNext/>
      <w:suppressAutoHyphens w:val="0"/>
      <w:spacing w:before="240" w:after="60" w:line="240" w:lineRule="auto"/>
      <w:outlineLvl w:val="0"/>
    </w:pPr>
    <w:rPr>
      <w:rFonts w:ascii="Cambria" w:hAnsi="Cambria" w:cs="Times New Roman"/>
      <w:b/>
      <w:bCs/>
      <w:kern w:val="32"/>
      <w:sz w:val="32"/>
      <w:szCs w:val="32"/>
    </w:rPr>
  </w:style>
  <w:style w:type="paragraph" w:styleId="2">
    <w:name w:val="heading 2"/>
    <w:basedOn w:val="a"/>
    <w:next w:val="a"/>
    <w:link w:val="20"/>
    <w:uiPriority w:val="9"/>
    <w:unhideWhenUsed/>
    <w:qFormat/>
    <w:rsid w:val="00A430A2"/>
    <w:pPr>
      <w:keepNext/>
      <w:spacing w:before="240" w:after="60"/>
      <w:outlineLvl w:val="1"/>
    </w:pPr>
    <w:rPr>
      <w:rFonts w:ascii="Cambria" w:hAnsi="Cambria" w:cs="Times New Roman"/>
      <w:b/>
      <w:bCs/>
      <w:i/>
      <w:iCs/>
      <w:sz w:val="28"/>
      <w:szCs w:val="28"/>
    </w:rPr>
  </w:style>
  <w:style w:type="paragraph" w:styleId="30">
    <w:name w:val="heading 3"/>
    <w:basedOn w:val="a"/>
    <w:next w:val="a"/>
    <w:link w:val="31"/>
    <w:uiPriority w:val="9"/>
    <w:unhideWhenUsed/>
    <w:qFormat/>
    <w:rsid w:val="00A430A2"/>
    <w:pPr>
      <w:keepNext/>
      <w:spacing w:before="240" w:after="60"/>
      <w:outlineLvl w:val="2"/>
    </w:pPr>
    <w:rPr>
      <w:rFonts w:ascii="Cambria"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30A2"/>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A430A2"/>
    <w:rPr>
      <w:rFonts w:ascii="Cambria" w:eastAsia="Times New Roman" w:hAnsi="Cambria" w:cs="Times New Roman"/>
      <w:b/>
      <w:bCs/>
      <w:i/>
      <w:iCs/>
      <w:sz w:val="28"/>
      <w:szCs w:val="28"/>
      <w:lang w:eastAsia="zh-CN"/>
    </w:rPr>
  </w:style>
  <w:style w:type="character" w:customStyle="1" w:styleId="31">
    <w:name w:val="Заголовок 3 Знак"/>
    <w:basedOn w:val="a0"/>
    <w:link w:val="30"/>
    <w:uiPriority w:val="9"/>
    <w:rsid w:val="00A430A2"/>
    <w:rPr>
      <w:rFonts w:ascii="Cambria" w:eastAsia="Times New Roman" w:hAnsi="Cambria" w:cs="Times New Roman"/>
      <w:b/>
      <w:bCs/>
      <w:sz w:val="26"/>
      <w:szCs w:val="26"/>
      <w:lang w:eastAsia="zh-CN"/>
    </w:rPr>
  </w:style>
  <w:style w:type="paragraph" w:styleId="a3">
    <w:name w:val="List Paragraph"/>
    <w:basedOn w:val="a"/>
    <w:uiPriority w:val="34"/>
    <w:qFormat/>
    <w:rsid w:val="00A430A2"/>
    <w:pPr>
      <w:ind w:left="720"/>
      <w:contextualSpacing/>
    </w:pPr>
  </w:style>
  <w:style w:type="paragraph" w:styleId="a4">
    <w:name w:val="Body Text"/>
    <w:basedOn w:val="a"/>
    <w:link w:val="11"/>
    <w:uiPriority w:val="99"/>
    <w:unhideWhenUsed/>
    <w:rsid w:val="00A430A2"/>
    <w:pPr>
      <w:spacing w:after="0" w:line="240" w:lineRule="auto"/>
      <w:jc w:val="center"/>
    </w:pPr>
    <w:rPr>
      <w:rFonts w:ascii="Times New Roman" w:hAnsi="Times New Roman" w:cs="Times New Roman"/>
      <w:sz w:val="24"/>
      <w:szCs w:val="20"/>
    </w:rPr>
  </w:style>
  <w:style w:type="character" w:customStyle="1" w:styleId="a5">
    <w:name w:val="Основной текст Знак"/>
    <w:basedOn w:val="a0"/>
    <w:link w:val="a4"/>
    <w:uiPriority w:val="99"/>
    <w:semiHidden/>
    <w:rsid w:val="00A430A2"/>
    <w:rPr>
      <w:rFonts w:ascii="Calibri" w:eastAsia="Times New Roman" w:hAnsi="Calibri" w:cs="Calibri"/>
      <w:lang w:eastAsia="zh-CN"/>
    </w:rPr>
  </w:style>
  <w:style w:type="character" w:customStyle="1" w:styleId="11">
    <w:name w:val="Основной текст Знак1"/>
    <w:link w:val="a4"/>
    <w:uiPriority w:val="99"/>
    <w:locked/>
    <w:rsid w:val="00A430A2"/>
    <w:rPr>
      <w:rFonts w:ascii="Times New Roman" w:eastAsia="Times New Roman" w:hAnsi="Times New Roman" w:cs="Times New Roman"/>
      <w:sz w:val="24"/>
      <w:szCs w:val="20"/>
      <w:lang w:eastAsia="zh-CN"/>
    </w:rPr>
  </w:style>
  <w:style w:type="paragraph" w:styleId="21">
    <w:name w:val="Body Text Indent 2"/>
    <w:basedOn w:val="a"/>
    <w:link w:val="210"/>
    <w:uiPriority w:val="99"/>
    <w:unhideWhenUsed/>
    <w:rsid w:val="00A430A2"/>
    <w:pPr>
      <w:suppressAutoHyphens w:val="0"/>
      <w:spacing w:after="120" w:line="480" w:lineRule="auto"/>
      <w:ind w:left="283"/>
    </w:pPr>
    <w:rPr>
      <w:rFonts w:ascii="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A430A2"/>
    <w:rPr>
      <w:rFonts w:ascii="Calibri" w:eastAsia="Times New Roman" w:hAnsi="Calibri" w:cs="Calibri"/>
      <w:lang w:eastAsia="zh-CN"/>
    </w:rPr>
  </w:style>
  <w:style w:type="character" w:customStyle="1" w:styleId="210">
    <w:name w:val="Основной текст с отступом 2 Знак1"/>
    <w:link w:val="21"/>
    <w:uiPriority w:val="99"/>
    <w:locked/>
    <w:rsid w:val="00A430A2"/>
    <w:rPr>
      <w:rFonts w:ascii="Times New Roman" w:eastAsia="Times New Roman" w:hAnsi="Times New Roman" w:cs="Times New Roman"/>
      <w:sz w:val="24"/>
      <w:szCs w:val="24"/>
    </w:rPr>
  </w:style>
  <w:style w:type="character" w:customStyle="1" w:styleId="ReportHead">
    <w:name w:val="Report_Head Знак"/>
    <w:link w:val="ReportHead0"/>
    <w:locked/>
    <w:rsid w:val="00A430A2"/>
    <w:rPr>
      <w:rFonts w:ascii="Times New Roman" w:eastAsia="Times New Roman" w:hAnsi="Times New Roman"/>
      <w:sz w:val="28"/>
      <w:szCs w:val="24"/>
      <w:lang w:eastAsia="zh-CN"/>
    </w:rPr>
  </w:style>
  <w:style w:type="paragraph" w:customStyle="1" w:styleId="ReportHead0">
    <w:name w:val="Report_Head"/>
    <w:basedOn w:val="a"/>
    <w:link w:val="ReportHead"/>
    <w:rsid w:val="00A430A2"/>
    <w:pPr>
      <w:spacing w:after="0" w:line="240" w:lineRule="auto"/>
      <w:jc w:val="center"/>
    </w:pPr>
    <w:rPr>
      <w:rFonts w:ascii="Times New Roman" w:hAnsi="Times New Roman" w:cstheme="minorBidi"/>
      <w:sz w:val="28"/>
      <w:szCs w:val="24"/>
    </w:rPr>
  </w:style>
  <w:style w:type="paragraph" w:customStyle="1" w:styleId="12">
    <w:name w:val="Стиль1"/>
    <w:basedOn w:val="a"/>
    <w:uiPriority w:val="99"/>
    <w:rsid w:val="00A430A2"/>
    <w:pPr>
      <w:suppressAutoHyphens w:val="0"/>
      <w:spacing w:after="0" w:line="240" w:lineRule="auto"/>
      <w:ind w:firstLine="680"/>
      <w:jc w:val="both"/>
    </w:pPr>
    <w:rPr>
      <w:rFonts w:ascii="Times New Roman" w:hAnsi="Times New Roman" w:cs="Times New Roman"/>
      <w:sz w:val="28"/>
      <w:szCs w:val="28"/>
      <w:lang w:eastAsia="ru-RU"/>
    </w:rPr>
  </w:style>
  <w:style w:type="paragraph" w:styleId="a6">
    <w:name w:val="Body Text Indent"/>
    <w:basedOn w:val="a"/>
    <w:link w:val="a7"/>
    <w:rsid w:val="00A430A2"/>
    <w:pPr>
      <w:suppressAutoHyphens w:val="0"/>
      <w:spacing w:after="120" w:line="240" w:lineRule="auto"/>
      <w:ind w:left="283"/>
    </w:pPr>
    <w:rPr>
      <w:rFonts w:ascii="Times New Roman" w:hAnsi="Times New Roman" w:cs="Times New Roman"/>
      <w:sz w:val="24"/>
      <w:szCs w:val="24"/>
    </w:rPr>
  </w:style>
  <w:style w:type="character" w:customStyle="1" w:styleId="a7">
    <w:name w:val="Основной текст с отступом Знак"/>
    <w:basedOn w:val="a0"/>
    <w:link w:val="a6"/>
    <w:rsid w:val="00A430A2"/>
    <w:rPr>
      <w:rFonts w:ascii="Times New Roman" w:eastAsia="Times New Roman" w:hAnsi="Times New Roman" w:cs="Times New Roman"/>
      <w:sz w:val="24"/>
      <w:szCs w:val="24"/>
    </w:rPr>
  </w:style>
  <w:style w:type="character" w:styleId="a8">
    <w:name w:val="Hyperlink"/>
    <w:uiPriority w:val="99"/>
    <w:rsid w:val="00A430A2"/>
    <w:rPr>
      <w:color w:val="0000FF"/>
      <w:u w:val="single"/>
    </w:rPr>
  </w:style>
  <w:style w:type="paragraph" w:styleId="a9">
    <w:name w:val="Normal (Web)"/>
    <w:basedOn w:val="a"/>
    <w:uiPriority w:val="99"/>
    <w:rsid w:val="00A430A2"/>
    <w:pPr>
      <w:tabs>
        <w:tab w:val="num" w:pos="720"/>
      </w:tabs>
      <w:suppressAutoHyphens w:val="0"/>
      <w:spacing w:before="100" w:beforeAutospacing="1" w:after="100" w:afterAutospacing="1" w:line="240" w:lineRule="auto"/>
      <w:ind w:left="720" w:hanging="360"/>
    </w:pPr>
    <w:rPr>
      <w:rFonts w:ascii="Times New Roman" w:hAnsi="Times New Roman" w:cs="Times New Roman"/>
      <w:sz w:val="24"/>
      <w:szCs w:val="24"/>
      <w:lang w:eastAsia="ru-RU"/>
    </w:rPr>
  </w:style>
  <w:style w:type="paragraph" w:customStyle="1" w:styleId="ReportMain">
    <w:name w:val="Report_Main"/>
    <w:basedOn w:val="a"/>
    <w:link w:val="ReportMain0"/>
    <w:qFormat/>
    <w:rsid w:val="00A430A2"/>
    <w:pPr>
      <w:suppressAutoHyphens w:val="0"/>
      <w:spacing w:after="0" w:line="240" w:lineRule="auto"/>
    </w:pPr>
    <w:rPr>
      <w:rFonts w:ascii="Times New Roman" w:hAnsi="Times New Roman" w:cs="Times New Roman"/>
      <w:sz w:val="24"/>
      <w:szCs w:val="24"/>
    </w:rPr>
  </w:style>
  <w:style w:type="character" w:customStyle="1" w:styleId="ReportMain0">
    <w:name w:val="Report_Main Знак"/>
    <w:link w:val="ReportMain"/>
    <w:rsid w:val="00A430A2"/>
    <w:rPr>
      <w:rFonts w:ascii="Times New Roman" w:eastAsia="Times New Roman" w:hAnsi="Times New Roman" w:cs="Times New Roman"/>
      <w:sz w:val="24"/>
      <w:szCs w:val="24"/>
    </w:rPr>
  </w:style>
  <w:style w:type="paragraph" w:styleId="aa">
    <w:name w:val="footer"/>
    <w:basedOn w:val="a"/>
    <w:link w:val="ab"/>
    <w:uiPriority w:val="99"/>
    <w:unhideWhenUsed/>
    <w:rsid w:val="00A430A2"/>
    <w:pPr>
      <w:tabs>
        <w:tab w:val="center" w:pos="4677"/>
        <w:tab w:val="right" w:pos="9355"/>
      </w:tabs>
    </w:pPr>
    <w:rPr>
      <w:rFonts w:cs="Times New Roman"/>
    </w:rPr>
  </w:style>
  <w:style w:type="character" w:customStyle="1" w:styleId="ab">
    <w:name w:val="Нижний колонтитул Знак"/>
    <w:basedOn w:val="a0"/>
    <w:link w:val="aa"/>
    <w:uiPriority w:val="99"/>
    <w:rsid w:val="00A430A2"/>
    <w:rPr>
      <w:rFonts w:ascii="Calibri" w:eastAsia="Times New Roman" w:hAnsi="Calibri" w:cs="Times New Roman"/>
      <w:lang w:eastAsia="zh-CN"/>
    </w:rPr>
  </w:style>
  <w:style w:type="paragraph" w:styleId="23">
    <w:name w:val="Body Text 2"/>
    <w:basedOn w:val="a"/>
    <w:link w:val="24"/>
    <w:uiPriority w:val="99"/>
    <w:semiHidden/>
    <w:unhideWhenUsed/>
    <w:rsid w:val="00A430A2"/>
    <w:pPr>
      <w:spacing w:after="120" w:line="480" w:lineRule="auto"/>
    </w:pPr>
    <w:rPr>
      <w:rFonts w:cs="Times New Roman"/>
    </w:rPr>
  </w:style>
  <w:style w:type="character" w:customStyle="1" w:styleId="24">
    <w:name w:val="Основной текст 2 Знак"/>
    <w:basedOn w:val="a0"/>
    <w:link w:val="23"/>
    <w:uiPriority w:val="99"/>
    <w:semiHidden/>
    <w:rsid w:val="00A430A2"/>
    <w:rPr>
      <w:rFonts w:ascii="Calibri" w:eastAsia="Times New Roman" w:hAnsi="Calibri" w:cs="Times New Roman"/>
      <w:lang w:eastAsia="zh-CN"/>
    </w:rPr>
  </w:style>
  <w:style w:type="paragraph" w:styleId="3">
    <w:name w:val="List Bullet 3"/>
    <w:basedOn w:val="a"/>
    <w:autoRedefine/>
    <w:unhideWhenUsed/>
    <w:rsid w:val="00A430A2"/>
    <w:pPr>
      <w:numPr>
        <w:numId w:val="1"/>
      </w:numPr>
      <w:tabs>
        <w:tab w:val="clear" w:pos="926"/>
      </w:tabs>
      <w:suppressAutoHyphens w:val="0"/>
      <w:spacing w:after="0" w:line="240" w:lineRule="auto"/>
      <w:ind w:left="0" w:firstLine="709"/>
      <w:jc w:val="both"/>
    </w:pPr>
    <w:rPr>
      <w:rFonts w:ascii="Times New Roman" w:hAnsi="Times New Roman" w:cs="Times New Roman"/>
      <w:bCs/>
      <w:sz w:val="28"/>
      <w:szCs w:val="28"/>
      <w:lang w:eastAsia="ru-RU"/>
    </w:rPr>
  </w:style>
  <w:style w:type="character" w:customStyle="1" w:styleId="biblio-record-text">
    <w:name w:val="biblio-record-text"/>
    <w:basedOn w:val="a0"/>
    <w:rsid w:val="00A430A2"/>
  </w:style>
  <w:style w:type="character" w:styleId="ac">
    <w:name w:val="footnote reference"/>
    <w:basedOn w:val="a0"/>
    <w:uiPriority w:val="99"/>
    <w:semiHidden/>
    <w:unhideWhenUsed/>
    <w:rsid w:val="00A430A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publ/?PrtId=ondkp" TargetMode="External"/><Relationship Id="rId13" Type="http://schemas.openxmlformats.org/officeDocument/2006/relationships/hyperlink" Target="http://www.consultant.ru" TargetMode="External"/><Relationship Id="rId18" Type="http://schemas.openxmlformats.org/officeDocument/2006/relationships/hyperlink" Target="http://www.consultant.ru" TargetMode="External"/><Relationship Id="rId26" Type="http://schemas.openxmlformats.org/officeDocument/2006/relationships/hyperlink" Target="file:///\\fileserver1\!CONSULT\cons.exe" TargetMode="External"/><Relationship Id="rId3" Type="http://schemas.openxmlformats.org/officeDocument/2006/relationships/settings" Target="settings.xml"/><Relationship Id="rId21" Type="http://schemas.openxmlformats.org/officeDocument/2006/relationships/hyperlink" Target="https://e.lanbook.com/book/107119" TargetMode="External"/><Relationship Id="rId7" Type="http://schemas.openxmlformats.org/officeDocument/2006/relationships/hyperlink" Target="http://www.consultant.ru" TargetMode="External"/><Relationship Id="rId12" Type="http://schemas.openxmlformats.org/officeDocument/2006/relationships/hyperlink" Target="http://www.consultant.ru" TargetMode="External"/><Relationship Id="rId17" Type="http://schemas.openxmlformats.org/officeDocument/2006/relationships/hyperlink" Target="https://arb.ru/" TargetMode="External"/><Relationship Id="rId25" Type="http://schemas.openxmlformats.org/officeDocument/2006/relationships/hyperlink" Target="http://www.banki.ru" TargetMode="External"/><Relationship Id="rId2" Type="http://schemas.openxmlformats.org/officeDocument/2006/relationships/styles" Target="styles.xml"/><Relationship Id="rId16" Type="http://schemas.openxmlformats.org/officeDocument/2006/relationships/hyperlink" Target="http://www.bankclub.ru/" TargetMode="External"/><Relationship Id="rId20" Type="http://schemas.openxmlformats.org/officeDocument/2006/relationships/hyperlink" Target="https://e.lanbook.com/book/259724"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 TargetMode="External"/><Relationship Id="rId24" Type="http://schemas.openxmlformats.org/officeDocument/2006/relationships/hyperlink" Target="http://www.nalog.ru/" TargetMode="External"/><Relationship Id="rId5" Type="http://schemas.openxmlformats.org/officeDocument/2006/relationships/footnotes" Target="footnotes.xml"/><Relationship Id="rId15" Type="http://schemas.openxmlformats.org/officeDocument/2006/relationships/hyperlink" Target="http://www.cbr.ru" TargetMode="External"/><Relationship Id="rId23" Type="http://schemas.openxmlformats.org/officeDocument/2006/relationships/hyperlink" Target="http://government.ru" TargetMode="External"/><Relationship Id="rId28" Type="http://schemas.openxmlformats.org/officeDocument/2006/relationships/hyperlink" Target="http://aist.osu.ru/" TargetMode="External"/><Relationship Id="rId10" Type="http://schemas.openxmlformats.org/officeDocument/2006/relationships/hyperlink" Target="http://www.cbr.ru/publ/?PrtId=god" TargetMode="External"/><Relationship Id="rId19" Type="http://schemas.openxmlformats.org/officeDocument/2006/relationships/hyperlink" Target="http://www.cbr.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br.ru/publ/?PrtId=bbs" TargetMode="External"/><Relationship Id="rId14" Type="http://schemas.openxmlformats.org/officeDocument/2006/relationships/hyperlink" Target="http://www.consultant.ru" TargetMode="External"/><Relationship Id="rId22" Type="http://schemas.openxmlformats.org/officeDocument/2006/relationships/hyperlink" Target="http://www.cbr.ru" TargetMode="External"/><Relationship Id="rId27" Type="http://schemas.openxmlformats.org/officeDocument/2006/relationships/hyperlink" Target="http://edu.garant.ru/garant/study/"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6182</Words>
  <Characters>35240</Characters>
  <Application>Microsoft Office Word</Application>
  <DocSecurity>0</DocSecurity>
  <Lines>293</Lines>
  <Paragraphs>82</Paragraphs>
  <ScaleCrop>false</ScaleCrop>
  <Company/>
  <LinksUpToDate>false</LinksUpToDate>
  <CharactersWithSpaces>41340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dyadi_1atwmdf</dc:creator>
  <cp:lastModifiedBy>dyadi_1atwmdf</cp:lastModifiedBy>
  <cp:revision>4</cp:revision>
  <cp:lastPrinted>2023-03-14T08:03:00Z</cp:lastPrinted>
  <dcterms:created xsi:type="dcterms:W3CDTF">2023-03-14T06:15:00Z</dcterms:created>
  <dcterms:modified xsi:type="dcterms:W3CDTF">2023-03-14T08:13:00Z</dcterms:modified>
</cp:coreProperties>
</file>