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2DAEA" w14:textId="77777777" w:rsidR="00AA5F52" w:rsidRDefault="00AA5F52" w:rsidP="00AA5F52">
      <w:pPr>
        <w:pStyle w:val="ReportHead"/>
        <w:suppressAutoHyphens/>
        <w:spacing w:before="120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14:paraId="3EE5022C" w14:textId="77777777"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7291308B" w14:textId="77777777" w:rsidR="006F0205" w:rsidRDefault="006F0205" w:rsidP="006F0205">
      <w:pPr>
        <w:pStyle w:val="ReportHead"/>
        <w:suppressAutoHyphens/>
        <w:rPr>
          <w:sz w:val="24"/>
        </w:rPr>
      </w:pPr>
    </w:p>
    <w:p w14:paraId="4700272D" w14:textId="77777777"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BEBCBBA" w14:textId="77777777"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4FF38B5E" w14:textId="77777777" w:rsidR="006F0205" w:rsidRDefault="006F0205" w:rsidP="006F020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D366519" w14:textId="77777777" w:rsidR="006F0205" w:rsidRDefault="006F0205" w:rsidP="006F0205">
      <w:pPr>
        <w:pStyle w:val="ReportHead"/>
        <w:suppressAutoHyphens/>
        <w:rPr>
          <w:sz w:val="24"/>
        </w:rPr>
      </w:pPr>
    </w:p>
    <w:p w14:paraId="3AD142A7" w14:textId="77777777" w:rsidR="007D16EE" w:rsidRDefault="007D16EE" w:rsidP="007D16EE">
      <w:pPr>
        <w:pStyle w:val="ReportHead"/>
        <w:suppressAutoHyphens/>
        <w:rPr>
          <w:sz w:val="24"/>
        </w:rPr>
      </w:pPr>
      <w:r>
        <w:rPr>
          <w:sz w:val="24"/>
        </w:rPr>
        <w:t>Кафедра экономической теории, региональной и отраслевой экономики</w:t>
      </w:r>
    </w:p>
    <w:p w14:paraId="08F6E0F4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220B3C8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9DA98B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7E0195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0F7191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E84A99B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26B88A8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2667DB6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012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для обучающихся по освоению дисциплины </w:t>
      </w:r>
    </w:p>
    <w:p w14:paraId="30F15914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44A20C7" w14:textId="77777777" w:rsidR="00D71993" w:rsidRDefault="00D71993" w:rsidP="00D7199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«ФДТ.1 Конкурентная и антимонопольная политика»</w:t>
      </w:r>
    </w:p>
    <w:p w14:paraId="7AD835E0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5397CC6F" w14:textId="77777777" w:rsidR="00D71993" w:rsidRDefault="00D71993" w:rsidP="00D7199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18A941F" w14:textId="77777777" w:rsidR="00D71993" w:rsidRDefault="00D71993" w:rsidP="00D7199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3C611BEA" w14:textId="77777777" w:rsidR="00D71993" w:rsidRDefault="00D71993" w:rsidP="00D7199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478B1C1" w14:textId="77777777" w:rsidR="00D71993" w:rsidRDefault="00D71993" w:rsidP="00D719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38.04.01 Экономика</w:t>
      </w:r>
    </w:p>
    <w:p w14:paraId="554824EF" w14:textId="77777777" w:rsidR="00D71993" w:rsidRDefault="00D71993" w:rsidP="00D7199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BBDCD59" w14:textId="77777777" w:rsidR="00D71993" w:rsidRDefault="00D71993" w:rsidP="00D719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фирмы и отраслевых рынков</w:t>
      </w:r>
    </w:p>
    <w:p w14:paraId="4B7BB815" w14:textId="77777777" w:rsidR="00D71993" w:rsidRDefault="00D71993" w:rsidP="00D7199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451D4EB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32622CAA" w14:textId="77777777" w:rsidR="00D71993" w:rsidRDefault="00D71993" w:rsidP="00D7199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B5841CF" w14:textId="77777777" w:rsidR="00D71993" w:rsidRDefault="00D71993" w:rsidP="00D719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03E18A0E" w14:textId="77777777" w:rsidR="00D71993" w:rsidRDefault="00D71993" w:rsidP="00D7199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E79E544" w14:textId="58C00C01" w:rsidR="00D71993" w:rsidRDefault="003E3B2A" w:rsidP="00D719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D71993">
        <w:rPr>
          <w:i/>
          <w:sz w:val="24"/>
          <w:u w:val="single"/>
        </w:rPr>
        <w:t>чная</w:t>
      </w:r>
    </w:p>
    <w:p w14:paraId="255D6C06" w14:textId="77777777" w:rsidR="00D71993" w:rsidRDefault="00D71993" w:rsidP="00D71993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0C05E1A6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58AE4B03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3180844A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2A5FC853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3794EFE5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67C3F290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633D7E5D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9259FE2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37382BC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16B33C6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8AE05BA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571E7F65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80A22D4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7E6F063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01A0E9D9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612CDA55" w14:textId="6CADE083" w:rsidR="00FF533B" w:rsidRPr="00FF533B" w:rsidRDefault="00D71993" w:rsidP="00FF533B">
      <w:pPr>
        <w:pStyle w:val="ReportHead"/>
        <w:suppressAutoHyphens/>
      </w:pPr>
      <w:r>
        <w:rPr>
          <w:sz w:val="24"/>
        </w:rPr>
        <w:t>Год набора 202</w:t>
      </w:r>
      <w:r w:rsidR="00DC1430">
        <w:rPr>
          <w:sz w:val="24"/>
        </w:rPr>
        <w:t>3</w:t>
      </w:r>
    </w:p>
    <w:p w14:paraId="4F70C60C" w14:textId="77777777" w:rsidR="00FF533B" w:rsidRDefault="00FF533B" w:rsidP="00FF533B">
      <w:pPr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14:paraId="7B509154" w14:textId="77777777" w:rsidR="00FF533B" w:rsidRDefault="00FF533B" w:rsidP="00FF533B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1537E22E" w14:textId="346AABE0" w:rsidR="00FF533B" w:rsidRPr="00FF533B" w:rsidRDefault="00FF533B" w:rsidP="00FF533B">
      <w:pPr>
        <w:rPr>
          <w:lang w:eastAsia="ru-RU"/>
        </w:rPr>
        <w:sectPr w:rsidR="00FF533B" w:rsidRPr="00FF533B" w:rsidSect="000A182B">
          <w:footerReference w:type="default" r:id="rId9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14:paraId="7A1CA1E1" w14:textId="2D04CB7B" w:rsidR="0030235E" w:rsidRPr="000E7012" w:rsidRDefault="0030235E" w:rsidP="00773B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07262F" w14:textId="79986A22" w:rsidR="00BA2382" w:rsidRPr="00E25903" w:rsidRDefault="00BA2382" w:rsidP="00DC143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t>Составитель</w:t>
      </w:r>
      <w:r w:rsidR="0034539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25903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DC1430">
        <w:rPr>
          <w:rFonts w:ascii="Times New Roman" w:eastAsia="Calibri" w:hAnsi="Times New Roman" w:cs="Times New Roman"/>
          <w:sz w:val="24"/>
          <w:szCs w:val="24"/>
        </w:rPr>
        <w:t>_________________ Баркова Е.А.</w:t>
      </w:r>
    </w:p>
    <w:p w14:paraId="2C5086EF" w14:textId="77777777"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553899" w14:textId="77777777"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68FAC7" w14:textId="77777777"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69A326" w14:textId="77777777" w:rsidR="007D16EE" w:rsidRPr="007D16EE" w:rsidRDefault="007D16EE" w:rsidP="007D16E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EE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Pr="007D16EE">
        <w:rPr>
          <w:rFonts w:ascii="Times New Roman" w:hAnsi="Times New Roman" w:cs="Times New Roman"/>
          <w:sz w:val="24"/>
          <w:szCs w:val="24"/>
        </w:rPr>
        <w:t>экономической теории, региональной и отраслевой экономики</w:t>
      </w:r>
    </w:p>
    <w:p w14:paraId="55A4B023" w14:textId="77777777"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06058F" w14:textId="77777777"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________________________Спешилова Н.В.</w:t>
      </w:r>
    </w:p>
    <w:p w14:paraId="4410066E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35D38EBE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1017CE44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7C50C5DD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1C3B435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0BE53816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73A56DDE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C74E199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1AFF7F7A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6CA3D71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7A3F4E4" w14:textId="77777777" w:rsidR="00337F38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7F68453" w14:textId="77777777" w:rsidR="00E25903" w:rsidRDefault="00E25903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73F5885" w14:textId="77777777" w:rsidR="00E25903" w:rsidRPr="00E25903" w:rsidRDefault="00E25903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4339D2A" w14:textId="77777777" w:rsidR="00F61150" w:rsidRPr="00E25903" w:rsidRDefault="00F61150" w:rsidP="00F61150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0B212C9A" w14:textId="77777777" w:rsidR="00F61150" w:rsidRPr="00E25903" w:rsidRDefault="00F61150" w:rsidP="00F6115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>
        <w:rPr>
          <w:rFonts w:ascii="Times New Roman" w:eastAsia="Calibri" w:hAnsi="Times New Roman" w:cs="Times New Roman"/>
          <w:sz w:val="24"/>
          <w:szCs w:val="24"/>
        </w:rPr>
        <w:t>«Конкурентная и антимонопольная политика»</w:t>
      </w:r>
      <w:r w:rsidRPr="00E25903"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</w:t>
      </w:r>
      <w:r w:rsidRPr="00440C81">
        <w:rPr>
          <w:rFonts w:ascii="Times New Roman" w:eastAsia="Calibri" w:hAnsi="Times New Roman" w:cs="Times New Roman"/>
          <w:sz w:val="24"/>
          <w:szCs w:val="24"/>
        </w:rPr>
        <w:t>номером</w:t>
      </w:r>
      <w:r w:rsidRPr="00440C81">
        <w:rPr>
          <w:rFonts w:ascii="Times New Roman" w:hAnsi="Times New Roman" w:cs="Times New Roman"/>
          <w:sz w:val="24"/>
          <w:u w:val="single"/>
        </w:rPr>
        <w:t>                 .</w:t>
      </w:r>
    </w:p>
    <w:p w14:paraId="12B8C958" w14:textId="77777777" w:rsidR="00F61150" w:rsidRDefault="00F61150" w:rsidP="00F61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10EDB0" w14:textId="77777777" w:rsidR="00F61150" w:rsidRPr="00E25903" w:rsidRDefault="00F61150" w:rsidP="00F61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7B6608" w14:textId="77777777" w:rsidR="00F61150" w:rsidRPr="00E25903" w:rsidRDefault="00F61150" w:rsidP="00F61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3CE632" w14:textId="77777777" w:rsidR="00F61150" w:rsidRDefault="00F61150" w:rsidP="00F61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7B560" w14:textId="77777777" w:rsidR="00F61150" w:rsidRDefault="00F61150" w:rsidP="00F61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D5F9F8" w14:textId="77777777" w:rsidR="00F61150" w:rsidRDefault="00F61150" w:rsidP="00F61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4E0BFB" w14:textId="77777777" w:rsidR="00DC1430" w:rsidRDefault="00DC1430" w:rsidP="00D22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0E36D9E" w14:textId="512E7D11" w:rsidR="00D226FD" w:rsidRDefault="00D226FD" w:rsidP="00D22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одержание</w:t>
      </w:r>
    </w:p>
    <w:p w14:paraId="6FF12E06" w14:textId="77777777" w:rsidR="00D226FD" w:rsidRDefault="00D226FD" w:rsidP="00D22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7F7E0A" w14:textId="77777777" w:rsidR="00D226FD" w:rsidRPr="000766AD" w:rsidRDefault="00D226FD" w:rsidP="00D226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11449620"/>
        <w:docPartObj>
          <w:docPartGallery w:val="Table of Contents"/>
          <w:docPartUnique/>
        </w:docPartObj>
      </w:sdtPr>
      <w:sdtEndPr/>
      <w:sdtContent>
        <w:p w14:paraId="401301CD" w14:textId="77777777" w:rsidR="00D226FD" w:rsidRPr="00AF45B2" w:rsidRDefault="00D226FD" w:rsidP="00D226FD">
          <w:pPr>
            <w:pStyle w:val="af0"/>
            <w:rPr>
              <w:sz w:val="24"/>
              <w:szCs w:val="24"/>
            </w:rPr>
          </w:pPr>
        </w:p>
        <w:p w14:paraId="3438E9D8" w14:textId="77777777" w:rsidR="00D226FD" w:rsidRDefault="00D226FD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r w:rsidRPr="00AF45B2">
            <w:rPr>
              <w:sz w:val="24"/>
              <w:szCs w:val="24"/>
            </w:rPr>
            <w:fldChar w:fldCharType="begin"/>
          </w:r>
          <w:r w:rsidRPr="00AF45B2">
            <w:rPr>
              <w:sz w:val="24"/>
              <w:szCs w:val="24"/>
            </w:rPr>
            <w:instrText xml:space="preserve"> TOC \o "1-3" \h \z \u </w:instrText>
          </w:r>
          <w:r w:rsidRPr="00AF45B2">
            <w:rPr>
              <w:sz w:val="24"/>
              <w:szCs w:val="24"/>
            </w:rPr>
            <w:fldChar w:fldCharType="separate"/>
          </w:r>
          <w:hyperlink w:anchor="_Toc33614828" w:history="1">
            <w:r w:rsidRPr="007A34CD">
              <w:rPr>
                <w:rStyle w:val="ab"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_Toc33614828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FCB2E" w14:textId="77777777" w:rsidR="00D226FD" w:rsidRDefault="0049585E" w:rsidP="00D226FD">
          <w:pPr>
            <w:pStyle w:val="22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33614829" w:history="1">
            <w:r w:rsidR="00D226FD" w:rsidRPr="007A34CD">
              <w:rPr>
                <w:rStyle w:val="ab"/>
                <w:noProof/>
              </w:rPr>
              <w:t>1 Методические указания по освоению лекционного материала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_Toc33614829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5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09D250AC" w14:textId="77777777" w:rsidR="00D226FD" w:rsidRDefault="0049585E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33614830" w:history="1">
            <w:r w:rsidR="00D226FD" w:rsidRPr="007A34CD">
              <w:rPr>
                <w:rStyle w:val="ab"/>
                <w:noProof/>
              </w:rPr>
              <w:t>2 Общие методические рекомендации по организации самостоятельной работы студентов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_Toc33614830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7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646D895C" w14:textId="77777777" w:rsidR="00D226FD" w:rsidRDefault="0049585E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33614831" w:history="1">
            <w:r w:rsidR="00D226FD" w:rsidRPr="007A34CD">
              <w:rPr>
                <w:rStyle w:val="ab"/>
                <w:noProof/>
              </w:rPr>
              <w:t>3 Методические указания по подготовке к практическим занятиям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_Toc33614831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9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593B7513" w14:textId="77777777" w:rsidR="00D226FD" w:rsidRDefault="0049585E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33614832" w:history="1">
            <w:r w:rsidR="00D226FD" w:rsidRPr="007A34CD">
              <w:rPr>
                <w:rStyle w:val="ab"/>
                <w:noProof/>
              </w:rPr>
              <w:t>4 Методические указания по решению задач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_Toc33614832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10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59072DE5" w14:textId="77777777" w:rsidR="00D226FD" w:rsidRDefault="0049585E" w:rsidP="00D226FD">
          <w:pPr>
            <w:pStyle w:val="22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33614833" w:history="1">
            <w:r w:rsidR="00D226FD" w:rsidRPr="007A34CD">
              <w:rPr>
                <w:rStyle w:val="ab"/>
                <w:noProof/>
              </w:rPr>
              <w:t>5  Методические рекомендации по подготовке к тестированию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_Toc33614833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13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03789BC9" w14:textId="77777777" w:rsidR="00D226FD" w:rsidRDefault="0049585E" w:rsidP="00D226FD">
          <w:pPr>
            <w:pStyle w:val="22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33614834" w:history="1">
            <w:r w:rsidR="00D226FD" w:rsidRPr="007A34CD">
              <w:rPr>
                <w:rStyle w:val="ab"/>
                <w:noProof/>
              </w:rPr>
              <w:t>6 Методические рекомендации по подготовке к устному  опросу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_Toc33614834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14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44FD2F95" w14:textId="77777777" w:rsidR="00D226FD" w:rsidRDefault="0049585E" w:rsidP="00D226FD">
          <w:pPr>
            <w:pStyle w:val="22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33614835" w:history="1">
            <w:r w:rsidR="00D226FD" w:rsidRPr="007A34CD">
              <w:rPr>
                <w:rStyle w:val="ab"/>
                <w:noProof/>
              </w:rPr>
              <w:t>7 Методические рекомендации по подготовке индивидуального творческого задания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_Toc33614835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15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40173E7F" w14:textId="42756A1C" w:rsidR="00D226FD" w:rsidRDefault="0049585E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33614836" w:history="1">
            <w:r w:rsidR="00D226FD" w:rsidRPr="007A34CD">
              <w:rPr>
                <w:rStyle w:val="ab"/>
                <w:noProof/>
              </w:rPr>
              <w:t>8 Рекомендации по подготовке к промежуточной аттестации – зачет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_Toc33614836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</w:t>
            </w:r>
            <w:r w:rsidR="00D226FD">
              <w:rPr>
                <w:noProof/>
                <w:webHidden/>
              </w:rPr>
              <w:fldChar w:fldCharType="end"/>
            </w:r>
          </w:hyperlink>
          <w:r w:rsidR="000923E3">
            <w:rPr>
              <w:noProof/>
            </w:rPr>
            <w:t>7</w:t>
          </w:r>
        </w:p>
        <w:p w14:paraId="56C56008" w14:textId="6E4D550F" w:rsidR="00D226FD" w:rsidRDefault="0049585E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33614837" w:history="1">
            <w:r w:rsidR="00D226FD" w:rsidRPr="007A34CD">
              <w:rPr>
                <w:rStyle w:val="ab"/>
                <w:noProof/>
              </w:rPr>
              <w:t>Список рекомендуемой литературы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_Toc33614837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</w:t>
            </w:r>
            <w:r w:rsidR="00D226FD">
              <w:rPr>
                <w:noProof/>
                <w:webHidden/>
              </w:rPr>
              <w:fldChar w:fldCharType="end"/>
            </w:r>
          </w:hyperlink>
          <w:r w:rsidR="000923E3">
            <w:rPr>
              <w:noProof/>
            </w:rPr>
            <w:t>9</w:t>
          </w:r>
        </w:p>
        <w:p w14:paraId="6D020133" w14:textId="77777777" w:rsidR="00D226FD" w:rsidRPr="00820029" w:rsidRDefault="00D226FD" w:rsidP="00D226FD">
          <w:pPr>
            <w:rPr>
              <w:sz w:val="24"/>
              <w:szCs w:val="24"/>
            </w:rPr>
          </w:pPr>
          <w:r w:rsidRPr="00AF45B2">
            <w:rPr>
              <w:sz w:val="24"/>
              <w:szCs w:val="24"/>
            </w:rPr>
            <w:fldChar w:fldCharType="end"/>
          </w:r>
        </w:p>
      </w:sdtContent>
    </w:sdt>
    <w:p w14:paraId="00F4E9C2" w14:textId="77777777" w:rsidR="00D226FD" w:rsidRPr="000766A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B85E10" w14:textId="77777777" w:rsidR="00D226FD" w:rsidRPr="000766A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FD7A90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5390B9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E3DBB4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7061B5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612403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AF56F6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A80D56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145A5B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DB4528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F8B8D1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D706FD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3E250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7DFF11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AEE727" w14:textId="77777777" w:rsidR="00D226FD" w:rsidRDefault="00D226FD" w:rsidP="00D22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4E66A95" w14:textId="77777777" w:rsidR="00D226FD" w:rsidRPr="00B71196" w:rsidRDefault="00D226FD" w:rsidP="00D226FD">
      <w:pPr>
        <w:pStyle w:val="11"/>
        <w:outlineLvl w:val="0"/>
      </w:pPr>
      <w:bookmarkStart w:id="1" w:name="_Toc33614828"/>
      <w:r w:rsidRPr="00B71196">
        <w:lastRenderedPageBreak/>
        <w:t>Введение</w:t>
      </w:r>
      <w:bookmarkEnd w:id="1"/>
    </w:p>
    <w:p w14:paraId="56939E6F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31ED06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>Цель курса «</w:t>
      </w:r>
      <w:r>
        <w:rPr>
          <w:rFonts w:ascii="Times New Roman" w:hAnsi="Times New Roman" w:cs="Times New Roman"/>
          <w:sz w:val="24"/>
          <w:szCs w:val="24"/>
        </w:rPr>
        <w:t>Конкурентная и антимонопольная политика</w:t>
      </w:r>
      <w:r w:rsidRPr="000E7012">
        <w:rPr>
          <w:rFonts w:ascii="Times New Roman" w:hAnsi="Times New Roman" w:cs="Times New Roman"/>
          <w:sz w:val="24"/>
          <w:szCs w:val="24"/>
        </w:rPr>
        <w:t xml:space="preserve">» - </w:t>
      </w:r>
      <w:r w:rsidRPr="008F5D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магистрантов знаний и умений, позволяющих отстаивать свои экономические и правовые интересы в условиях конкурентного рынка и быть наиболее готовыми к соблюдению на нем принципов добропорядочности и справедливости при выполнении своей профессиональной деятельности</w:t>
      </w:r>
    </w:p>
    <w:p w14:paraId="2E5F042E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>Для достижения цели необходимо решение следующих задач:</w:t>
      </w:r>
    </w:p>
    <w:p w14:paraId="0E301C13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усвоить основные положения антимонопольного законодательства РФ;</w:t>
      </w:r>
    </w:p>
    <w:p w14:paraId="66B1C3B1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представление о функциях, задачах и полномочиях антимонопольных органов;</w:t>
      </w:r>
    </w:p>
    <w:p w14:paraId="4CAD3F62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изучить виды монополистической деятельности хозяйствующих субъектов на товарных рынках и методы ее пресечения;</w:t>
      </w:r>
    </w:p>
    <w:p w14:paraId="2D656387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представление об экономической сущности естественных монополий и методах государственного регулирования их деятельности.</w:t>
      </w:r>
    </w:p>
    <w:p w14:paraId="25A7EC1D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использовать действующую нормативную и законодательную базу, регулирующую конкурентные отношения для решения управленческих задач, направленных на эффективное функционирование хозяйствующих субъектов на товарных рынках;</w:t>
      </w:r>
    </w:p>
    <w:p w14:paraId="3619E59C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овладеть методикой определения продуктовых и географических границ рынка, количественных и качественных показателей структуры товарного рынка; </w:t>
      </w:r>
    </w:p>
    <w:p w14:paraId="1A8A59AE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выявлять и анализировать закономерности в нарушении антимонопольного законодательства в России;</w:t>
      </w:r>
    </w:p>
    <w:p w14:paraId="489F310B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защищать свои конкурентные права на конкретном товарном рынке.</w:t>
      </w:r>
    </w:p>
    <w:p w14:paraId="1E293BC1" w14:textId="77777777" w:rsidR="00D226FD" w:rsidRDefault="00D226FD" w:rsidP="00D226FD">
      <w:pPr>
        <w:pStyle w:val="ReportMain"/>
        <w:suppressAutoHyphens/>
        <w:ind w:firstLine="709"/>
        <w:jc w:val="both"/>
      </w:pPr>
      <w:r>
        <w:t>Дисциплина является факультативной.</w:t>
      </w:r>
    </w:p>
    <w:p w14:paraId="19126266" w14:textId="77777777" w:rsidR="005E4C4E" w:rsidRPr="00AA30C2" w:rsidRDefault="005E4C4E" w:rsidP="00AA3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0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Пререквизиты дисциплины: Б1.Д.Б.2 Теория и практика управления проектами, Б1.Д.Б.5 Управление экономикой предприятий, Б1.Д.Б.10 Макроэкономика (продвинутый курс)</w:t>
      </w:r>
    </w:p>
    <w:p w14:paraId="4CEF8FD3" w14:textId="77777777" w:rsidR="00D226FD" w:rsidRPr="00AA30C2" w:rsidRDefault="00D226FD" w:rsidP="00AA3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0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Постреквизиты дисциплины: Отсутствуют</w:t>
      </w:r>
    </w:p>
    <w:p w14:paraId="1D6D7D8D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изучения дисциплины «Конкурентная</w:t>
      </w:r>
      <w:r>
        <w:rPr>
          <w:rFonts w:ascii="Times New Roman" w:hAnsi="Times New Roman" w:cs="Times New Roman"/>
          <w:sz w:val="24"/>
          <w:szCs w:val="24"/>
        </w:rPr>
        <w:t xml:space="preserve"> и антимонопольная политика</w:t>
      </w:r>
      <w:r w:rsidRPr="000E7012">
        <w:rPr>
          <w:rFonts w:ascii="Times New Roman" w:hAnsi="Times New Roman" w:cs="Times New Roman"/>
          <w:sz w:val="24"/>
          <w:szCs w:val="24"/>
        </w:rPr>
        <w:t>» направлен на формирование следующих компетенций в соответствии с ФГОС ВО и ООП ВО по направлению подготовки 38.04.01 Экономика:</w:t>
      </w:r>
    </w:p>
    <w:p w14:paraId="0C765348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 (ПК)</w:t>
      </w:r>
    </w:p>
    <w:p w14:paraId="69FF3FB0" w14:textId="77777777" w:rsidR="005E4C4E" w:rsidRPr="005E4C4E" w:rsidRDefault="005E4C4E" w:rsidP="005E4C4E">
      <w:pPr>
        <w:pStyle w:val="ReportMain"/>
        <w:suppressAutoHyphens/>
        <w:ind w:firstLine="709"/>
        <w:jc w:val="both"/>
        <w:rPr>
          <w:iCs/>
        </w:rPr>
      </w:pPr>
      <w:r w:rsidRPr="005E4C4E">
        <w:rPr>
          <w:iCs/>
        </w:rPr>
        <w:t xml:space="preserve">ПК*-1 Способен обобщать и критически оценивать результаты, полученные отечественными и зарубежными учеными, выявлять перспективные направления исследования </w:t>
      </w:r>
    </w:p>
    <w:p w14:paraId="37309B70" w14:textId="77777777" w:rsidR="005E4C4E" w:rsidRPr="005E4C4E" w:rsidRDefault="005E4C4E" w:rsidP="005E4C4E">
      <w:pPr>
        <w:pStyle w:val="ReportMain"/>
        <w:suppressAutoHyphens/>
        <w:ind w:firstLine="709"/>
        <w:jc w:val="both"/>
        <w:rPr>
          <w:iCs/>
        </w:rPr>
      </w:pPr>
      <w:r w:rsidRPr="005E4C4E">
        <w:rPr>
          <w:iCs/>
        </w:rPr>
        <w:t xml:space="preserve">ПК*-5 Способен готовить аналитические материалы для оценки мероприятий в области экономической политики и принятия стратегических решений на микро- и макроуровне </w:t>
      </w:r>
    </w:p>
    <w:p w14:paraId="6913827E" w14:textId="4B6C26A9" w:rsidR="00D226FD" w:rsidRDefault="00D226FD" w:rsidP="004778D7">
      <w:pPr>
        <w:pStyle w:val="ReportMain"/>
        <w:suppressAutoHyphens/>
        <w:ind w:firstLine="709"/>
        <w:jc w:val="both"/>
        <w:rPr>
          <w:rFonts w:eastAsia="Times New Roman"/>
          <w:b/>
          <w:szCs w:val="24"/>
          <w:lang w:eastAsia="ru-RU"/>
        </w:rPr>
      </w:pPr>
      <w:r w:rsidRPr="005E4C4E">
        <w:rPr>
          <w:iCs/>
        </w:rPr>
        <w:t>Структура проведения семинарских занятий включает в себя изучение основных</w:t>
      </w:r>
      <w:r w:rsidRPr="000E7012">
        <w:rPr>
          <w:szCs w:val="24"/>
        </w:rPr>
        <w:t xml:space="preserve"> положений, рассматриваемых тем, постановку и обсуждение вопросов для самопроверки обучающимися</w:t>
      </w:r>
      <w:r>
        <w:rPr>
          <w:szCs w:val="24"/>
        </w:rPr>
        <w:t>,</w:t>
      </w:r>
      <w:r w:rsidRPr="000E7012">
        <w:rPr>
          <w:szCs w:val="24"/>
        </w:rPr>
        <w:t xml:space="preserve"> решение тестов</w:t>
      </w:r>
      <w:r>
        <w:rPr>
          <w:szCs w:val="24"/>
        </w:rPr>
        <w:t xml:space="preserve"> и типовых задач</w:t>
      </w:r>
      <w:r w:rsidRPr="000E7012">
        <w:rPr>
          <w:szCs w:val="24"/>
        </w:rPr>
        <w:t xml:space="preserve"> способствует закреплению лекционного материала по дисциплине и формированию элементов профессиональн</w:t>
      </w:r>
      <w:r w:rsidR="004778D7">
        <w:rPr>
          <w:szCs w:val="24"/>
        </w:rPr>
        <w:t>ых</w:t>
      </w:r>
      <w:r w:rsidRPr="000E7012">
        <w:rPr>
          <w:szCs w:val="24"/>
        </w:rPr>
        <w:t xml:space="preserve"> компетенци</w:t>
      </w:r>
      <w:r w:rsidR="004778D7">
        <w:rPr>
          <w:szCs w:val="24"/>
        </w:rPr>
        <w:t xml:space="preserve">й   </w:t>
      </w:r>
      <w:r w:rsidRPr="000E7012">
        <w:rPr>
          <w:szCs w:val="24"/>
        </w:rPr>
        <w:t xml:space="preserve"> </w:t>
      </w:r>
      <w:r w:rsidR="004778D7" w:rsidRPr="005E4C4E">
        <w:rPr>
          <w:iCs/>
        </w:rPr>
        <w:t>ПК*-1</w:t>
      </w:r>
      <w:r w:rsidR="004778D7">
        <w:rPr>
          <w:iCs/>
        </w:rPr>
        <w:t xml:space="preserve"> и</w:t>
      </w:r>
      <w:r w:rsidR="004778D7" w:rsidRPr="004778D7">
        <w:rPr>
          <w:iCs/>
        </w:rPr>
        <w:t xml:space="preserve"> </w:t>
      </w:r>
      <w:r w:rsidR="004778D7" w:rsidRPr="005E4C4E">
        <w:rPr>
          <w:iCs/>
        </w:rPr>
        <w:t>ПК*-5</w:t>
      </w:r>
      <w:r w:rsidR="004778D7">
        <w:rPr>
          <w:iCs/>
        </w:rPr>
        <w:t xml:space="preserve">. </w:t>
      </w:r>
    </w:p>
    <w:p w14:paraId="2C81FD1C" w14:textId="77777777" w:rsidR="00D226FD" w:rsidRDefault="00D226FD" w:rsidP="00D226F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11D7D83E" w14:textId="77777777" w:rsidR="00D226FD" w:rsidRPr="00622A08" w:rsidRDefault="00D226FD" w:rsidP="00D226FD">
      <w:pPr>
        <w:pStyle w:val="3"/>
        <w:outlineLvl w:val="1"/>
        <w:rPr>
          <w:caps/>
          <w:sz w:val="32"/>
          <w:szCs w:val="32"/>
        </w:rPr>
      </w:pPr>
      <w:bookmarkStart w:id="2" w:name="_Toc33614829"/>
      <w:r w:rsidRPr="00622A08">
        <w:rPr>
          <w:sz w:val="32"/>
          <w:szCs w:val="32"/>
        </w:rPr>
        <w:lastRenderedPageBreak/>
        <w:t>1 Методические указания по освоению лекционного материала</w:t>
      </w:r>
      <w:bookmarkEnd w:id="2"/>
    </w:p>
    <w:p w14:paraId="208F776D" w14:textId="77777777" w:rsidR="00D226FD" w:rsidRPr="00AE00F0" w:rsidRDefault="00D226FD" w:rsidP="00D226FD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E54D37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00F0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14:paraId="09D00ECD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14:paraId="0DD47D75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14:paraId="2BDDA0B6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14:paraId="706B2A39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14:paraId="5A3FD12E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14:paraId="5D48B0F1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14:paraId="48B90895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14:paraId="7D8B1FB5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14:paraId="5D4C4BF4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14:paraId="530AAA61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14:paraId="5B3723CD" w14:textId="77777777" w:rsidR="00D226FD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56422" w14:textId="77777777" w:rsidR="00D226FD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A3418A" w14:textId="72B32F84" w:rsidR="00D226FD" w:rsidRPr="00DC1430" w:rsidRDefault="00DC1430" w:rsidP="00D226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 w:rsidR="00D22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26FD" w:rsidRPr="00337F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DC1430">
        <w:rPr>
          <w:rFonts w:ascii="Times New Roman" w:eastAsia="Calibri" w:hAnsi="Times New Roman" w:cs="Times New Roman"/>
          <w:b/>
          <w:sz w:val="28"/>
          <w:szCs w:val="28"/>
        </w:rPr>
        <w:t>Экономические основы конкурентной и антимонопольной политики в России</w:t>
      </w:r>
    </w:p>
    <w:p w14:paraId="641652C0" w14:textId="3ABE39EB" w:rsidR="00D226FD" w:rsidRPr="00AD3A3D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AD3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4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инструменты конкурентной и монопольной политики в России</w:t>
      </w:r>
    </w:p>
    <w:p w14:paraId="47718743" w14:textId="77777777" w:rsidR="00D226FD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5EE450" w14:textId="77777777" w:rsidR="00D226FD" w:rsidRPr="000E7012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>План занятий</w:t>
      </w:r>
    </w:p>
    <w:p w14:paraId="7869BC22" w14:textId="5F48EACA" w:rsidR="00D226FD" w:rsidRPr="005B1080" w:rsidRDefault="00DC1430" w:rsidP="00D226FD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издержки монополии.</w:t>
      </w:r>
    </w:p>
    <w:p w14:paraId="7C946A18" w14:textId="15243A5A" w:rsidR="00D226FD" w:rsidRPr="00DC1430" w:rsidRDefault="00DC1430" w:rsidP="00DC1430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Конкурентная политика, ее составные части. Антимонопольная политика как составляющая часть конкурентной политики. Инструменты конкурентной политики</w:t>
      </w:r>
    </w:p>
    <w:p w14:paraId="24B94BF1" w14:textId="74296C62" w:rsidR="00D226FD" w:rsidRPr="00DC1430" w:rsidRDefault="00DC1430" w:rsidP="00D226FD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30">
        <w:rPr>
          <w:rFonts w:ascii="Times New Roman" w:eastAsia="Calibri" w:hAnsi="Times New Roman" w:cs="Times New Roman"/>
          <w:sz w:val="24"/>
          <w:szCs w:val="24"/>
        </w:rPr>
        <w:t xml:space="preserve">Признаки ограничения конкуренции. Особенности применения антимонопольного законодательства. Санкции за нарушение антимонопольного законодательства. </w:t>
      </w:r>
    </w:p>
    <w:p w14:paraId="742FEA27" w14:textId="6D36D26D" w:rsidR="00DC1430" w:rsidRPr="00DC1430" w:rsidRDefault="00DC1430" w:rsidP="00D226FD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Географические и продуктовые границы товарного рынка.</w:t>
      </w:r>
    </w:p>
    <w:p w14:paraId="73A32AA0" w14:textId="77777777" w:rsidR="00D226FD" w:rsidRPr="00E93539" w:rsidRDefault="00D226FD" w:rsidP="00D2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F24A2" w14:textId="1BF74819" w:rsidR="00D226FD" w:rsidRPr="00DC1430" w:rsidRDefault="00D226FD" w:rsidP="00D226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column"/>
      </w:r>
      <w:r w:rsidR="00DC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</w:t>
      </w:r>
      <w:r w:rsidRPr="00DC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2. </w:t>
      </w:r>
      <w:r w:rsidR="00DC1430" w:rsidRPr="00DC1430">
        <w:rPr>
          <w:rFonts w:ascii="Times New Roman" w:eastAsia="Calibri" w:hAnsi="Times New Roman" w:cs="Times New Roman"/>
          <w:b/>
          <w:sz w:val="28"/>
          <w:szCs w:val="28"/>
        </w:rPr>
        <w:t>«Антимонопольная политика в отношении горизонтальных соглашений»</w:t>
      </w:r>
    </w:p>
    <w:p w14:paraId="58F488A6" w14:textId="77777777" w:rsidR="00DC1430" w:rsidRDefault="00DC1430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D1B98" w14:textId="11ACBBE7" w:rsidR="00D226FD" w:rsidRPr="00AD3A3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430">
        <w:rPr>
          <w:rFonts w:ascii="Times New Roman" w:hAnsi="Times New Roman" w:cs="Times New Roman"/>
          <w:b/>
          <w:sz w:val="24"/>
          <w:szCs w:val="24"/>
        </w:rPr>
        <w:t>рассмотреть антимонопольную политику в отношении горизонтальных соглашений</w:t>
      </w:r>
      <w:r w:rsidRPr="00AD3A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F98474B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F4077A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0FCF9749" w14:textId="4155E278" w:rsidR="00D226FD" w:rsidRDefault="00DC1430" w:rsidP="00D226FD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теория явного и молчаливого сговора</w:t>
      </w:r>
      <w:r w:rsidR="00D226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9EB7555" w14:textId="5C7F96E6" w:rsidR="00D226FD" w:rsidRDefault="00DC1430" w:rsidP="00D226FD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Запреты на явный сговор. Программа освобождения от ответственности</w:t>
      </w:r>
    </w:p>
    <w:p w14:paraId="19B6846D" w14:textId="14F840FF" w:rsidR="00D226FD" w:rsidRPr="00DC1430" w:rsidRDefault="00DC1430" w:rsidP="00DC1430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незаконности молчаливого сговора</w:t>
      </w:r>
    </w:p>
    <w:p w14:paraId="0A030F49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6E1426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E8BA3E" w14:textId="208272F4" w:rsidR="00DC1430" w:rsidRPr="00DC1430" w:rsidRDefault="00DC1430" w:rsidP="00DC1430">
      <w:pPr>
        <w:pStyle w:val="ReportMain"/>
        <w:suppressAutoHyphens/>
        <w:ind w:firstLine="709"/>
        <w:jc w:val="both"/>
        <w:rPr>
          <w:rFonts w:eastAsia="Calibri"/>
          <w:b/>
          <w:sz w:val="28"/>
          <w:szCs w:val="28"/>
        </w:rPr>
      </w:pPr>
      <w:r w:rsidRPr="00DC1430">
        <w:rPr>
          <w:rFonts w:eastAsia="Times New Roman"/>
          <w:b/>
          <w:sz w:val="28"/>
          <w:szCs w:val="28"/>
          <w:lang w:eastAsia="ru-RU"/>
        </w:rPr>
        <w:t>Раздел</w:t>
      </w:r>
      <w:r w:rsidR="00D226FD" w:rsidRPr="00DC1430">
        <w:rPr>
          <w:rFonts w:eastAsia="Times New Roman"/>
          <w:b/>
          <w:sz w:val="28"/>
          <w:szCs w:val="28"/>
          <w:lang w:eastAsia="ru-RU"/>
        </w:rPr>
        <w:t xml:space="preserve"> 3 </w:t>
      </w:r>
      <w:r w:rsidRPr="00DC1430">
        <w:rPr>
          <w:rFonts w:eastAsia="Calibri"/>
          <w:b/>
          <w:sz w:val="28"/>
          <w:szCs w:val="28"/>
        </w:rPr>
        <w:t>«Антимонопольная политика в отношении вертикальных соглашений»</w:t>
      </w:r>
    </w:p>
    <w:p w14:paraId="7A0C263E" w14:textId="445CF9D2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23FEE0" w14:textId="33E140ED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>Цель:</w:t>
      </w:r>
      <w:r w:rsidRPr="000E7012">
        <w:rPr>
          <w:rFonts w:ascii="Times New Roman" w:hAnsi="Times New Roman" w:cs="Times New Roman"/>
          <w:sz w:val="24"/>
          <w:szCs w:val="24"/>
        </w:rPr>
        <w:t xml:space="preserve"> </w:t>
      </w:r>
      <w:r w:rsidR="004E2D83">
        <w:rPr>
          <w:rFonts w:ascii="Times New Roman" w:hAnsi="Times New Roman" w:cs="Times New Roman"/>
          <w:sz w:val="24"/>
          <w:szCs w:val="24"/>
        </w:rPr>
        <w:t>Рассмотреть антимонопольную политику в отношении вертикальных соглашений</w:t>
      </w:r>
    </w:p>
    <w:p w14:paraId="62F5B602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545461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6384982A" w14:textId="72C40838" w:rsidR="004E2D83" w:rsidRDefault="004E2D83" w:rsidP="00D226FD">
      <w:pPr>
        <w:pStyle w:val="a6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представления об вертикальных ограничениях</w:t>
      </w:r>
    </w:p>
    <w:p w14:paraId="5470F2F2" w14:textId="58E88024" w:rsidR="00D226FD" w:rsidRPr="004E2D83" w:rsidRDefault="004E2D83" w:rsidP="004E2D83">
      <w:pPr>
        <w:pStyle w:val="a6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D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применения запретов на вертикальные ограничения: частное и государственное принуждение. Ограничение конкуренции и ущемление интересов как основы применения запретов.</w:t>
      </w:r>
    </w:p>
    <w:p w14:paraId="6A88BBC5" w14:textId="77777777" w:rsidR="004E2D83" w:rsidRPr="004E2D83" w:rsidRDefault="004E2D83" w:rsidP="004E2D83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46ABFFF" w14:textId="0CD4C77F" w:rsidR="00D226FD" w:rsidRPr="004E2D83" w:rsidRDefault="004E2D83" w:rsidP="00D226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2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 w:rsidR="00D226FD" w:rsidRPr="004E2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</w:t>
      </w:r>
      <w:r w:rsidR="00FF533B" w:rsidRPr="004E2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2D83">
        <w:rPr>
          <w:rFonts w:ascii="Times New Roman" w:eastAsia="Calibri" w:hAnsi="Times New Roman" w:cs="Times New Roman"/>
          <w:b/>
          <w:sz w:val="28"/>
          <w:szCs w:val="28"/>
        </w:rPr>
        <w:t>«Антимонопольная политика в отношении доминирующей фирмы»</w:t>
      </w:r>
    </w:p>
    <w:p w14:paraId="70FC16B4" w14:textId="77777777" w:rsidR="004E2D83" w:rsidRDefault="004E2D83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5440FA" w14:textId="3963F51D" w:rsidR="00D226FD" w:rsidRPr="00EF5707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707">
        <w:rPr>
          <w:rFonts w:ascii="Times New Roman" w:hAnsi="Times New Roman" w:cs="Times New Roman"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4E2D83">
        <w:rPr>
          <w:rFonts w:ascii="Times New Roman" w:hAnsi="Times New Roman" w:cs="Times New Roman"/>
          <w:sz w:val="24"/>
          <w:szCs w:val="24"/>
        </w:rPr>
        <w:t>антимонопольную политику в отношении доминирующей фирмы</w:t>
      </w:r>
      <w:r w:rsidRPr="007A15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4D7828" w14:textId="77777777" w:rsidR="00D226FD" w:rsidRPr="00EF5707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077F5C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14:paraId="4EADA451" w14:textId="2A674FFE" w:rsidR="00D226FD" w:rsidRDefault="004E2D83" w:rsidP="00D226FD">
      <w:pPr>
        <w:pStyle w:val="a6"/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Ограничение входа и хищничество. Правовые основы предотвращения хищнического поведения</w:t>
      </w:r>
    </w:p>
    <w:p w14:paraId="7685A498" w14:textId="49D14DF3" w:rsidR="00D226FD" w:rsidRDefault="004E2D83" w:rsidP="00D226FD">
      <w:pPr>
        <w:pStyle w:val="a6"/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Доминирование и злоупотребление доминированием</w:t>
      </w:r>
    </w:p>
    <w:p w14:paraId="0819089F" w14:textId="42C51E29" w:rsidR="004E2D83" w:rsidRPr="004E2D83" w:rsidRDefault="004E2D83" w:rsidP="004E2D83">
      <w:pPr>
        <w:pStyle w:val="2"/>
        <w:numPr>
          <w:ilvl w:val="0"/>
          <w:numId w:val="38"/>
        </w:numPr>
        <w:ind w:left="0" w:firstLine="709"/>
        <w:outlineLvl w:val="0"/>
      </w:pPr>
      <w:r w:rsidRPr="004E2D83">
        <w:rPr>
          <w:b w:val="0"/>
          <w:sz w:val="24"/>
          <w:szCs w:val="24"/>
        </w:rPr>
        <w:t>Законодательство о предотвращении монополизации и запрет на причинения ущерба доминирующей компании в России. Методические проблемы определения доминирующего положения. Оценка границ рын</w:t>
      </w:r>
      <w:bookmarkStart w:id="3" w:name="_Toc33614830"/>
      <w:r>
        <w:rPr>
          <w:b w:val="0"/>
          <w:sz w:val="24"/>
          <w:szCs w:val="24"/>
        </w:rPr>
        <w:t xml:space="preserve">ка и условий входа. </w:t>
      </w:r>
    </w:p>
    <w:p w14:paraId="3B359706" w14:textId="77777777" w:rsidR="004E2D83" w:rsidRDefault="004E2D83" w:rsidP="004E2D83">
      <w:pPr>
        <w:pStyle w:val="2"/>
        <w:numPr>
          <w:ilvl w:val="0"/>
          <w:numId w:val="0"/>
        </w:numPr>
        <w:ind w:left="709"/>
        <w:outlineLvl w:val="0"/>
        <w:rPr>
          <w:b w:val="0"/>
          <w:sz w:val="24"/>
          <w:szCs w:val="24"/>
        </w:rPr>
      </w:pPr>
    </w:p>
    <w:p w14:paraId="0688D598" w14:textId="77777777" w:rsidR="004E2D83" w:rsidRDefault="004E2D83" w:rsidP="004E2D83">
      <w:pPr>
        <w:pStyle w:val="2"/>
        <w:numPr>
          <w:ilvl w:val="0"/>
          <w:numId w:val="0"/>
        </w:numPr>
        <w:ind w:left="709"/>
        <w:outlineLvl w:val="0"/>
        <w:rPr>
          <w:b w:val="0"/>
          <w:sz w:val="24"/>
          <w:szCs w:val="24"/>
        </w:rPr>
      </w:pPr>
    </w:p>
    <w:p w14:paraId="64A37B48" w14:textId="148F5035" w:rsidR="004E2D83" w:rsidRPr="004E2D83" w:rsidRDefault="004E2D83" w:rsidP="004E2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4E2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E2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2D83">
        <w:rPr>
          <w:rFonts w:ascii="Times New Roman" w:eastAsia="Calibri" w:hAnsi="Times New Roman" w:cs="Times New Roman"/>
          <w:b/>
          <w:sz w:val="28"/>
          <w:szCs w:val="28"/>
        </w:rPr>
        <w:t>«Антимонопольный контроль слияний»</w:t>
      </w:r>
    </w:p>
    <w:p w14:paraId="6EBD5803" w14:textId="644F32A4" w:rsidR="004E2D83" w:rsidRPr="00EF5707" w:rsidRDefault="004E2D83" w:rsidP="004E2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707">
        <w:rPr>
          <w:rFonts w:ascii="Times New Roman" w:hAnsi="Times New Roman" w:cs="Times New Roman"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рассмотреть антимонопольную политик</w:t>
      </w:r>
      <w:r>
        <w:rPr>
          <w:rFonts w:ascii="Times New Roman" w:hAnsi="Times New Roman" w:cs="Times New Roman"/>
          <w:sz w:val="24"/>
          <w:szCs w:val="24"/>
        </w:rPr>
        <w:t>у, предваряющую слияния и поглощения</w:t>
      </w:r>
    </w:p>
    <w:p w14:paraId="70E669A4" w14:textId="77777777" w:rsidR="004E2D83" w:rsidRPr="00EF5707" w:rsidRDefault="004E2D83" w:rsidP="004E2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6FB0D6" w14:textId="77777777" w:rsidR="004E2D83" w:rsidRPr="000E7012" w:rsidRDefault="004E2D83" w:rsidP="004E2D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14:paraId="62797027" w14:textId="77777777" w:rsidR="00A5047E" w:rsidRDefault="004E2D83" w:rsidP="00A5047E">
      <w:pPr>
        <w:pStyle w:val="a6"/>
        <w:numPr>
          <w:ilvl w:val="0"/>
          <w:numId w:val="50"/>
        </w:numPr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47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Слияния и конкуренция: альтернативные подходы</w:t>
      </w:r>
    </w:p>
    <w:p w14:paraId="270B515E" w14:textId="67D078EF" w:rsidR="004E2D83" w:rsidRPr="00A5047E" w:rsidRDefault="00A5047E" w:rsidP="00A5047E">
      <w:pPr>
        <w:pStyle w:val="a6"/>
        <w:numPr>
          <w:ilvl w:val="0"/>
          <w:numId w:val="50"/>
        </w:numPr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4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и методы предварительного контроля слияний</w:t>
      </w:r>
    </w:p>
    <w:p w14:paraId="783D4BE7" w14:textId="2ACF99AE" w:rsidR="004E2D83" w:rsidRPr="004E2D83" w:rsidRDefault="00A5047E" w:rsidP="004E2D83">
      <w:pPr>
        <w:pStyle w:val="2"/>
        <w:numPr>
          <w:ilvl w:val="0"/>
          <w:numId w:val="38"/>
        </w:numPr>
        <w:ind w:left="0" w:firstLine="709"/>
        <w:outlineLvl w:val="0"/>
      </w:pPr>
      <w:r>
        <w:rPr>
          <w:b w:val="0"/>
          <w:sz w:val="24"/>
          <w:szCs w:val="24"/>
        </w:rPr>
        <w:t>Порядок предварительного контроля слияний в России до и после принятия Закона о конкуренции</w:t>
      </w:r>
      <w:r w:rsidR="004E2D83">
        <w:rPr>
          <w:b w:val="0"/>
          <w:sz w:val="24"/>
          <w:szCs w:val="24"/>
        </w:rPr>
        <w:t xml:space="preserve">. </w:t>
      </w:r>
    </w:p>
    <w:p w14:paraId="6295C511" w14:textId="77777777" w:rsidR="004E2D83" w:rsidRPr="004E2D83" w:rsidRDefault="004E2D83" w:rsidP="004E2D83">
      <w:pPr>
        <w:pStyle w:val="2"/>
        <w:numPr>
          <w:ilvl w:val="0"/>
          <w:numId w:val="0"/>
        </w:numPr>
        <w:ind w:left="709"/>
        <w:outlineLvl w:val="0"/>
      </w:pPr>
    </w:p>
    <w:p w14:paraId="4A76EC41" w14:textId="77777777" w:rsidR="004E2D83" w:rsidRPr="004E2D83" w:rsidRDefault="004E2D83" w:rsidP="004E2D83">
      <w:pPr>
        <w:pStyle w:val="2"/>
        <w:numPr>
          <w:ilvl w:val="0"/>
          <w:numId w:val="0"/>
        </w:numPr>
        <w:ind w:left="709"/>
        <w:outlineLvl w:val="0"/>
      </w:pPr>
    </w:p>
    <w:p w14:paraId="2703F749" w14:textId="436C7CCD" w:rsidR="00D226FD" w:rsidRPr="00AE00F0" w:rsidRDefault="00D226FD" w:rsidP="004E2D83">
      <w:pPr>
        <w:pStyle w:val="2"/>
        <w:numPr>
          <w:ilvl w:val="0"/>
          <w:numId w:val="0"/>
        </w:numPr>
        <w:ind w:left="709"/>
        <w:outlineLvl w:val="0"/>
      </w:pPr>
      <w:bookmarkStart w:id="4" w:name="_GoBack"/>
      <w:bookmarkEnd w:id="4"/>
      <w:r>
        <w:lastRenderedPageBreak/>
        <w:t>2</w:t>
      </w:r>
      <w:r w:rsidRPr="00AE00F0">
        <w:t xml:space="preserve"> </w:t>
      </w:r>
      <w:r>
        <w:t>Общие м</w:t>
      </w:r>
      <w:r w:rsidRPr="00AE00F0">
        <w:t>етодические рекомендации по организации самостоятельной работы студентов</w:t>
      </w:r>
      <w:bookmarkEnd w:id="3"/>
    </w:p>
    <w:p w14:paraId="5E3267FC" w14:textId="77777777" w:rsidR="00D226FD" w:rsidRPr="00AE00F0" w:rsidRDefault="00D226FD" w:rsidP="00D226FD">
      <w:pPr>
        <w:shd w:val="clear" w:color="auto" w:fill="FFFFFF"/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4ECC1ECA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14:paraId="07C608F9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</w:t>
      </w:r>
    </w:p>
    <w:p w14:paraId="5352E6E9" w14:textId="77777777" w:rsidR="00D226FD" w:rsidRPr="00AE00F0" w:rsidRDefault="00D226FD" w:rsidP="00D226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14:paraId="2E716A2A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500287DA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14:paraId="0C2291B0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14:paraId="253BB819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14:paraId="7F126288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14:paraId="7F5AF83C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14:paraId="5FF20750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14:paraId="630F6918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14:paraId="613FA02C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14:paraId="60F0ABBF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14:paraId="0BF9B095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14:paraId="04F7F0B7" w14:textId="77777777" w:rsidR="00D226FD" w:rsidRPr="00596C07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96C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и виды самостоятельной работы студентов:</w:t>
      </w:r>
    </w:p>
    <w:p w14:paraId="36DA52E1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14:paraId="70AA56A1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14:paraId="51CA56F9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14:paraId="5A776B4B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14:paraId="325BF81C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обзора публикаций по теме.</w:t>
      </w:r>
    </w:p>
    <w:p w14:paraId="0D4A182D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и разработка словаря (глоссария).</w:t>
      </w:r>
    </w:p>
    <w:p w14:paraId="6E8E2D31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Прослушивание учебных аудиозаписей, просмотр видеоматериала.</w:t>
      </w:r>
    </w:p>
    <w:p w14:paraId="5F68AF81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домашних работ.</w:t>
      </w:r>
    </w:p>
    <w:p w14:paraId="4E21C7B2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00F6DDB8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Выполнение </w:t>
      </w:r>
      <w:r w:rsidR="00436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индивидуального 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</w:t>
      </w:r>
      <w:r w:rsidR="00436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задания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9A49E75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Подготовка устного сообщения для выступления на занятии.</w:t>
      </w:r>
    </w:p>
    <w:p w14:paraId="5B5FB456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019637AD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Подготовка к выступлению на конференции.</w:t>
      </w:r>
    </w:p>
    <w:p w14:paraId="7AE29D58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BB2D55" w14:textId="77777777" w:rsidR="00D226FD" w:rsidRPr="000121DC" w:rsidRDefault="00D226FD" w:rsidP="00D226FD">
      <w:pPr>
        <w:pStyle w:val="2"/>
        <w:numPr>
          <w:ilvl w:val="0"/>
          <w:numId w:val="0"/>
        </w:numPr>
        <w:ind w:left="1069"/>
        <w:outlineLvl w:val="0"/>
      </w:pPr>
      <w:r>
        <w:br w:type="column"/>
      </w:r>
      <w:bookmarkStart w:id="5" w:name="_Toc33614831"/>
      <w:r>
        <w:lastRenderedPageBreak/>
        <w:t xml:space="preserve">3 </w:t>
      </w:r>
      <w:r w:rsidRPr="000121DC">
        <w:t xml:space="preserve">Методические указания по </w:t>
      </w:r>
      <w:r>
        <w:t>подготовке к практическим занятиям</w:t>
      </w:r>
      <w:bookmarkEnd w:id="5"/>
      <w:r>
        <w:t xml:space="preserve"> </w:t>
      </w:r>
    </w:p>
    <w:p w14:paraId="41C6FEB4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61DA7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зультатов. Опытные преподаватели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14:paraId="734C5679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14:paraId="529E52BF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14:paraId="1ED94DB8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14:paraId="118747A4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14:paraId="0DD4101C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14:paraId="1B7AB81F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14:paraId="4DF64EB5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14:paraId="7D36609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14:paraId="2A24CE8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14:paraId="61142879" w14:textId="77777777" w:rsidR="00D226FD" w:rsidRDefault="00D226FD" w:rsidP="00D226FD">
      <w:pPr>
        <w:pStyle w:val="2"/>
        <w:numPr>
          <w:ilvl w:val="0"/>
          <w:numId w:val="0"/>
        </w:numPr>
        <w:ind w:left="1069"/>
        <w:outlineLvl w:val="0"/>
      </w:pPr>
      <w:r>
        <w:rPr>
          <w:sz w:val="24"/>
          <w:szCs w:val="24"/>
        </w:rPr>
        <w:br w:type="column"/>
      </w:r>
      <w:bookmarkStart w:id="6" w:name="_Toc33614832"/>
      <w:r w:rsidRPr="008A7995">
        <w:lastRenderedPageBreak/>
        <w:t>4</w:t>
      </w:r>
      <w:r>
        <w:t xml:space="preserve"> </w:t>
      </w:r>
      <w:r w:rsidRPr="000121DC">
        <w:t xml:space="preserve">Методические указания по </w:t>
      </w:r>
      <w:r>
        <w:t>решению задач</w:t>
      </w:r>
      <w:bookmarkEnd w:id="6"/>
      <w:r>
        <w:t xml:space="preserve"> </w:t>
      </w:r>
    </w:p>
    <w:p w14:paraId="5D618777" w14:textId="77777777" w:rsidR="00D226FD" w:rsidRPr="000121DC" w:rsidRDefault="00D226FD" w:rsidP="00D226FD">
      <w:pPr>
        <w:pStyle w:val="2"/>
        <w:numPr>
          <w:ilvl w:val="0"/>
          <w:numId w:val="0"/>
        </w:numPr>
        <w:ind w:left="1069"/>
        <w:outlineLvl w:val="0"/>
      </w:pPr>
    </w:p>
    <w:p w14:paraId="0196D473" w14:textId="77777777" w:rsidR="00D226FD" w:rsidRPr="008225D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5773E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задач — это практическое применение теоретического материала, приложение научных знаний на практике.</w:t>
      </w:r>
    </w:p>
    <w:p w14:paraId="1260E8B1" w14:textId="77777777" w:rsidR="00D226FD" w:rsidRPr="008225D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алгоритм решения экономических задач складывается из:</w:t>
      </w:r>
    </w:p>
    <w:p w14:paraId="2ACB8886" w14:textId="77777777" w:rsidR="00D226FD" w:rsidRPr="008225D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 и анализа условия задачи. Студенту необходимо осознание, о сути проблемы задачи, понятий используемых в задаче, и о каких явлениях и закономерностях идёт речь.</w:t>
      </w:r>
    </w:p>
    <w:p w14:paraId="5D4140D3" w14:textId="77777777" w:rsidR="00D226FD" w:rsidRPr="008225D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Разложение данных задачи на общие и частные, то есть понять причинно-следственные связи в целях получения требуемого результата. Это поможет студенту использовать ранее изученные готовые формулы, интерпретировать результаты, построить логические цепочки.</w:t>
      </w:r>
    </w:p>
    <w:p w14:paraId="2B60D36E" w14:textId="77777777" w:rsidR="00D226FD" w:rsidRPr="008225D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вычисления с описанием действия.</w:t>
      </w:r>
    </w:p>
    <w:p w14:paraId="3C9BECFE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по результатам вычислений задачи.</w:t>
      </w:r>
    </w:p>
    <w:p w14:paraId="44DF916F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B1BE6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Типовые задачи:</w:t>
      </w:r>
    </w:p>
    <w:p w14:paraId="23CA38D3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F2AA35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Экономическая конкуренция в качестве охраняемого блага. Антимонопольное законодательство: понятие, состав и сфера применения.</w:t>
      </w:r>
    </w:p>
    <w:p w14:paraId="3B786588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DBE7AD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1.1. Объясните разницу между понятиями конкуренция, потенциальная конкуренция, соперничество. Какое из этих трех понятий измеряется коэффициентом перекрестной эластичности предложения?</w:t>
      </w:r>
    </w:p>
    <w:p w14:paraId="5353A672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55202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1.2. На рынке действуют две фирмы с идентичными функциями издержек TC(q)=10q. Функция спроса на товар описывается уравнением Qd = 1500 - 50Р. Найдите параметры рыночного равновесия: по Штакельбергу; по Курно;</w:t>
      </w:r>
      <w:r w:rsidR="0043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Бертрану; при наличии картеля. Сравните  общественное  благосостояние, выигрыши  потребителей  и  производителей  при равновесиях разного типа. </w:t>
      </w:r>
    </w:p>
    <w:p w14:paraId="71C7F476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FA35A0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1.3. Спрос на продукцию в отрасли равен Q = 32 – P. Предельные издержки выпуска фирм отрасли постоянны, одинаковы и составляют MCi = 6. Отрасль монополизируется фирмой с постоянными предельными издержками MC = 4. Определите совокупные потери благосостояния от деятельности монополии. Дайте графическую интерпретацию к задаче. </w:t>
      </w:r>
    </w:p>
    <w:p w14:paraId="7FE7FE2F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0F40B9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1.4.Предположим, что закон запрещает фирме осуществлять какую-то деятельность самой и принуждает ее нанимать другие фирмы для осуществления данной деятельности. Проанализируйте эффект от такого закона.</w:t>
      </w:r>
    </w:p>
    <w:p w14:paraId="1E329F33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121E88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1.5. Когда государство в качестве способа регулирования деятельности монополии применяет налог на продукцию, то при прочих равных условиях эффективность такой меры будет тем выше, чем: </w:t>
      </w:r>
    </w:p>
    <w:p w14:paraId="2D29F7F6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больше величина налога; </w:t>
      </w:r>
    </w:p>
    <w:p w14:paraId="3E1A66D1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больше эластичность предложения монополиста; </w:t>
      </w:r>
    </w:p>
    <w:p w14:paraId="15E74096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меньше эластичность рыночного спроса; </w:t>
      </w:r>
    </w:p>
    <w:p w14:paraId="63A57A1B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больше эластичность рыночного спроса; </w:t>
      </w:r>
    </w:p>
    <w:p w14:paraId="5E4A3FD0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д) больше разница между предельными издержками производства и ценой.</w:t>
      </w:r>
    </w:p>
    <w:p w14:paraId="617EFEE1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04E24A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1.6.На рынке действуют четыре фирмы, каждая из которых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контролирует 25% рыночных продаж в условиях взаимодействия по Курно. Пакеты акций всех фирм можно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продать втрое дороже номинала. Акционерный капитал каждой фирмы составляет по номиналу 100 млн. долл., сумма прибыли - 23%. Нормальная прибыль для отрасли составляет 8% на акционерный капитал. Известно, что эластичность рыночного спроса составляет (-2). Определите возможные показатели монопольной власти. Интерпретируйте полученные результаты.</w:t>
      </w:r>
    </w:p>
    <w:p w14:paraId="366A27F2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8B3A72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1.7. Рыночный спрос на колбасу описывается уравнением Pd = 800 - Qd, где Pd - цена (в тыс.</w:t>
      </w:r>
      <w:r w:rsidR="0043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руб.), Qd - объем спроса (в тоннах). Колбасу в городе производит только один завод, причем совокупные издержки зависят от выпуска как TC(Q) = Q2. Местные органы власти вводят налог на продажи монополиста в размере 10 тыс. руб</w:t>
      </w:r>
      <w:r w:rsidR="0043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одну тонну. Каким образом это мероприятие отразится на благосостоянии жителей города и прибыли монополиста?</w:t>
      </w:r>
    </w:p>
    <w:p w14:paraId="754DDE7C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D284B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1.8. Американские фирмы Кока-Кола и Пепси-кола доминируют на мировом рынке прохладительных напитков более ста лет, тогда как другие американские фирмы, как Дженерал-Моторс и Форд постоянно подвергаются атакам конкурентов из других стран. В чем разница между этими двумя продуктовыми (рыночными) ситуациями, почему наблюдаются такие существенные различия?</w:t>
      </w:r>
    </w:p>
    <w:p w14:paraId="5BDF98CA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F56B87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Определение границ товарного рынка и анализ состояния конкуренции.</w:t>
      </w:r>
    </w:p>
    <w:p w14:paraId="012AF456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EC35FF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2.1. Определить коэффициент концентрации на рынке пассажирских </w:t>
      </w:r>
    </w:p>
    <w:p w14:paraId="6BE05EA9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перевозок, если общий пассажирооборот за год составил 120 млн. пасс.-км., в том числе по перевозчикам: А – 25%, В- 32%, С- 19%, Д – 24%.</w:t>
      </w:r>
    </w:p>
    <w:p w14:paraId="199C7BB3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4230B6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2.2. Определить изменение степени монополизации рынка пригородных перевозок в регионе, если в первый год доли рынка между перевозчиками были распределены следующим образом: А – 12%, В – 17%, С- 28%, Д – 43%. В следующем году : А- 8%, В- 25%, С-37 %, Д -30%.</w:t>
      </w:r>
    </w:p>
    <w:p w14:paraId="3D536FD0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F55328" w14:textId="4A8A2B0A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2.3.</w:t>
      </w:r>
      <w:r w:rsidR="00FF5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</w:t>
      </w:r>
      <w:r w:rsidR="00FF5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концентрации на рынке грузовых перевозок, если общий грузооборот за год составил 120 млн. ткм., в том числе по перевозчикам: А – 23%, В- 33%, С- 16%, Д – 28%.</w:t>
      </w:r>
    </w:p>
    <w:p w14:paraId="12840225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530C65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2.4. Предположим, что Министерство природных ресурсов устанавливает новые правила, которые повышают фиксированные издержки на свидетельство о соответствии деятельности фирм законодательству по охране окружающей среды. Как эти изменения отразились бы на: </w:t>
      </w:r>
    </w:p>
    <w:p w14:paraId="260F7F6C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рыночной цене продукции, </w:t>
      </w:r>
    </w:p>
    <w:p w14:paraId="3B98081C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количестве фирм конкурентного окружения; </w:t>
      </w:r>
    </w:p>
    <w:p w14:paraId="527BE4A6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общем выпуске продукции; </w:t>
      </w:r>
    </w:p>
    <w:p w14:paraId="75FFA345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рыночной доле доминирующей фирмы? </w:t>
      </w:r>
    </w:p>
    <w:p w14:paraId="6B278EA4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981E17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2.5. На рынке, где спрос равен Qd=-2000P+70000, действует 100 фирм, предельные издержки каждой из которых равны MCi=q+5. В данном году на рынок входит фирма А, которая благодаря преимуществам в издержках (ее средние издержки при постоянной отдаче от масштаба равны 15) становится доминирующей. Какую долю рынка получит данная фирма? Какая цена установится на рынке? Получат ли остальные фирмы прибыль?</w:t>
      </w:r>
    </w:p>
    <w:p w14:paraId="51C74394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785BD5" w14:textId="1E783486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Задача 2.6.</w:t>
      </w:r>
      <w:r w:rsidR="00FF5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по производству сахарной пудры является доминирующей на рынке. Кроме нее на рынке действуют еще 10 фирм-аутсайдеров. Спрос ни рынке описывается уравнением: Q=700-4P. Предельные издержки доминирующей фирмы равны: MC=Q/2. Предельные издержки аутсайдеров равны: MC=qi+10. Чему равны равновесные цены, равновесные количества, выпуск доминирующей фирмы на рынке? Наблюдается ли на рынке «ценовой зонтик»</w:t>
      </w:r>
    </w:p>
    <w:p w14:paraId="7867D6C3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A6F59E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Антимонопольный орган: функции полномочия, цели и задачи. Основы федеральной политики в отношении естественных монополий.</w:t>
      </w:r>
    </w:p>
    <w:p w14:paraId="1A299521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AC796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4.1. Естественная монополия должна регулироваться государством, потому что иначе: </w:t>
      </w:r>
    </w:p>
    <w:p w14:paraId="77D7B2F6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будет иметь место хищническое использование ресурсов; </w:t>
      </w:r>
    </w:p>
    <w:p w14:paraId="28F96FAB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объем предложения будет ниже оптимального; </w:t>
      </w:r>
    </w:p>
    <w:p w14:paraId="043DC6F8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другие фирмы не смогут войти на отраслевой рынок; </w:t>
      </w:r>
    </w:p>
    <w:p w14:paraId="5106D562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возникнет перепроизводство товара; </w:t>
      </w:r>
    </w:p>
    <w:p w14:paraId="0E3500C6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действующая на отраслевом рынке фирма будет нести убытки.</w:t>
      </w:r>
    </w:p>
    <w:p w14:paraId="226B5C30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BC5005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4.2. Спрос на продукцию естественной монополии описывается функцией Q = 60 - 2P. Средние издержки производства остаются неизменными и равны 20. Если государство применит решение об установлении «справедливой» цены, как изменится выпуск монополии по сравнению с оптимальным для нее выпуском?</w:t>
      </w:r>
    </w:p>
    <w:p w14:paraId="5256743B" w14:textId="77777777" w:rsidR="00D226FD" w:rsidRDefault="00D226FD" w:rsidP="00D226FD">
      <w:pPr>
        <w:jc w:val="both"/>
        <w:rPr>
          <w:sz w:val="28"/>
          <w:szCs w:val="28"/>
        </w:rPr>
      </w:pPr>
    </w:p>
    <w:p w14:paraId="59B5DFE9" w14:textId="77777777" w:rsidR="00D226FD" w:rsidRPr="008753E4" w:rsidRDefault="00D226FD" w:rsidP="00D226FD">
      <w:pPr>
        <w:pStyle w:val="3"/>
        <w:outlineLvl w:val="1"/>
        <w:rPr>
          <w:sz w:val="32"/>
          <w:szCs w:val="32"/>
        </w:rPr>
      </w:pPr>
      <w:r>
        <w:rPr>
          <w:sz w:val="32"/>
          <w:szCs w:val="32"/>
        </w:rPr>
        <w:br w:type="column"/>
      </w:r>
      <w:bookmarkStart w:id="7" w:name="_Toc33614833"/>
      <w:r>
        <w:rPr>
          <w:sz w:val="32"/>
          <w:szCs w:val="32"/>
        </w:rPr>
        <w:lastRenderedPageBreak/>
        <w:t>5</w:t>
      </w:r>
      <w:r w:rsidRPr="008753E4">
        <w:rPr>
          <w:sz w:val="32"/>
          <w:szCs w:val="32"/>
        </w:rPr>
        <w:t xml:space="preserve">  Методические рекомендации по подготовке к тестированию</w:t>
      </w:r>
      <w:bookmarkEnd w:id="7"/>
    </w:p>
    <w:p w14:paraId="315BDDBD" w14:textId="77777777" w:rsidR="00D226FD" w:rsidRPr="00CE5EC6" w:rsidRDefault="00D226FD" w:rsidP="00D226FD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566B4F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14:paraId="0A5F92C4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14:paraId="0F8E0D3F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14:paraId="579EEB86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06BE5205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4E5D313A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14:paraId="68366CBD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0AF6735E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14:paraId="2BB4956C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D51385" w14:textId="77777777" w:rsidR="00D226FD" w:rsidRPr="008753E4" w:rsidRDefault="00D226FD" w:rsidP="00D226FD">
      <w:pPr>
        <w:pStyle w:val="3"/>
        <w:outlineLvl w:val="1"/>
        <w:rPr>
          <w:sz w:val="32"/>
          <w:szCs w:val="32"/>
        </w:rPr>
      </w:pPr>
      <w:r>
        <w:br w:type="column"/>
      </w:r>
      <w:bookmarkStart w:id="8" w:name="_Toc33614834"/>
      <w:r>
        <w:lastRenderedPageBreak/>
        <w:t>6</w:t>
      </w:r>
      <w:r w:rsidRPr="008753E4">
        <w:rPr>
          <w:sz w:val="32"/>
          <w:szCs w:val="32"/>
        </w:rPr>
        <w:t xml:space="preserve"> Методические рекомендации по подготовке к устному  опросу</w:t>
      </w:r>
      <w:bookmarkEnd w:id="8"/>
    </w:p>
    <w:p w14:paraId="0E5AB381" w14:textId="77777777" w:rsidR="00D226FD" w:rsidRPr="003F2E6D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A51BB4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14:paraId="012498F1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14:paraId="740C1324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14:paraId="0E4731C3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14:paraId="5C4CB13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14:paraId="0537B812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14:paraId="459D2E48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14:paraId="3A054C4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14:paraId="784C54F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14:paraId="2364C71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14:paraId="6C36E09F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14:paraId="10542C1A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14:paraId="082C8A23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14:paraId="2FBC0608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14:paraId="5B4025EA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14:paraId="46FB6703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14:paraId="35ABB23C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14:paraId="16E180F7" w14:textId="77777777" w:rsidR="00D226FD" w:rsidRPr="00AE00F0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641D3D0C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BBF3D6" w14:textId="77777777" w:rsidR="00D226FD" w:rsidRPr="00E56699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02774" w14:textId="0222F402" w:rsidR="00D226FD" w:rsidRDefault="00D226FD" w:rsidP="005C0A16">
      <w:pPr>
        <w:pStyle w:val="2"/>
        <w:numPr>
          <w:ilvl w:val="0"/>
          <w:numId w:val="0"/>
        </w:numPr>
        <w:ind w:firstLine="709"/>
        <w:outlineLvl w:val="0"/>
      </w:pPr>
      <w:r>
        <w:br w:type="column"/>
      </w:r>
      <w:bookmarkStart w:id="9" w:name="_Toc33614835"/>
      <w:r>
        <w:lastRenderedPageBreak/>
        <w:t>7 Методические рекомендации по подготовке индивидуального творческого задания</w:t>
      </w:r>
      <w:bookmarkEnd w:id="9"/>
    </w:p>
    <w:p w14:paraId="1B8652C0" w14:textId="77777777" w:rsidR="00D226FD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15FC7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Индивидуальные творческие задания даются в форме доклада, согласно приведенного примерного перечня тем. </w:t>
      </w:r>
      <w:r>
        <w:rPr>
          <w:rFonts w:ascii="Times New Roman" w:eastAsia="Times New Roman" w:hAnsi="Times New Roman" w:cs="Times New Roman"/>
          <w:sz w:val="24"/>
          <w:szCs w:val="24"/>
        </w:rPr>
        <w:t>Доклад представляет собой форму устной самостоятельной учебно-исследовательской работы магистранта, направленную не только на закрепление пройденного материала, но на углубление и расширение знаний в данной конкретной области науки. Доклад подразумевает большую свободу магистранта в выборе источников информации, а также в форме изложения материала и получаемых результатов.</w:t>
      </w:r>
    </w:p>
    <w:p w14:paraId="1A640879" w14:textId="77777777" w:rsidR="00D226FD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магистранта требуется не только владение техническими навыками работы с источниками информации, но и понимание сути проблемы, знакомство с теоретической и методологической интерпретацией вопроса в российской и международной практике, а также известная способность к исследовательской и аналитической работе.</w:t>
      </w:r>
    </w:p>
    <w:p w14:paraId="0AA5BFC2" w14:textId="77777777" w:rsidR="00D226FD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Выбор темы доклада осуществляется магистрантами в соответствии с профессиональными интересами, а затем согласовывается (по группам) с преподавателем.</w:t>
      </w:r>
    </w:p>
    <w:p w14:paraId="13BA38FD" w14:textId="77777777" w:rsidR="00D226FD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теме доклада четко оговаривается не только проблема, которую следует раскрыть, но и возможные пути решения проблемы, по мнению магистранта. В принципе, в некоторых случаях магистранты могут ограничиться только изложением теоретической стороны проблемы. Но такой стиль исполнения не приветствуется и не может быть оценен высоко. </w:t>
      </w:r>
    </w:p>
    <w:p w14:paraId="6A290EA2" w14:textId="77777777" w:rsidR="00D226FD" w:rsidRPr="00D023F7" w:rsidRDefault="00D226FD" w:rsidP="00D226FD">
      <w:pPr>
        <w:suppressLineNumbers/>
        <w:tabs>
          <w:tab w:val="left" w:pos="708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темы:</w:t>
      </w:r>
    </w:p>
    <w:p w14:paraId="44235D0E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Антимонопольная политика государства и практика её применения в России.</w:t>
      </w:r>
    </w:p>
    <w:p w14:paraId="1BB5B3C3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23F7">
        <w:rPr>
          <w:rFonts w:ascii="Times New Roman" w:eastAsia="Times New Roman" w:hAnsi="Times New Roman" w:cs="Times New Roman"/>
          <w:sz w:val="24"/>
          <w:szCs w:val="24"/>
        </w:rPr>
        <w:t>Государственное регулирование и контроль в сфере естественных монополий.</w:t>
      </w:r>
    </w:p>
    <w:p w14:paraId="24BDF2DE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</w:rPr>
        <w:t>Ценовая стратегия предприятий на различных типах рынков: совершенной конкуренции, монополии, олигополии, монополистической конкуренции.</w:t>
      </w:r>
    </w:p>
    <w:p w14:paraId="261AFCE0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</w:rPr>
        <w:t>Экономические реформы России и их роль в создании конкурентной среды.</w:t>
      </w:r>
    </w:p>
    <w:p w14:paraId="7463E920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реформы и основные направления естественных монополий в России.</w:t>
      </w:r>
    </w:p>
    <w:p w14:paraId="37F362F7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Антимонопольная политика в России.</w:t>
      </w:r>
    </w:p>
    <w:p w14:paraId="0F287EC4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Олигополия и технический прогресс.</w:t>
      </w:r>
    </w:p>
    <w:p w14:paraId="1F93E14C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Ценовая дискриминация: теория и практика в отечественной экономике.</w:t>
      </w:r>
    </w:p>
    <w:p w14:paraId="0736EE04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Ценовая и неценовая конкуренция.</w:t>
      </w:r>
    </w:p>
    <w:p w14:paraId="6155B4EA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 фирмы в условиях совершенной конкуренции и чистой монополии: общее и особенное.</w:t>
      </w:r>
    </w:p>
    <w:p w14:paraId="300A6E51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Монопольная прибыль: сущность, источники, границы.</w:t>
      </w:r>
    </w:p>
    <w:p w14:paraId="1B36F631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теории совершенной конкуренции для хозяйственной практики.</w:t>
      </w:r>
    </w:p>
    <w:p w14:paraId="268F6455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игр и практика олигопольного поведения.</w:t>
      </w:r>
    </w:p>
    <w:p w14:paraId="6608E300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Олигополистические структуры в отечественной экономике.</w:t>
      </w:r>
    </w:p>
    <w:p w14:paraId="7DF953D5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Градообразующее предприятие как классический пример монопсонии.</w:t>
      </w:r>
    </w:p>
    <w:p w14:paraId="6112149A" w14:textId="77777777" w:rsidR="00D226FD" w:rsidRPr="00D023F7" w:rsidRDefault="00D226FD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23F7">
        <w:rPr>
          <w:rFonts w:ascii="Times New Roman" w:eastAsia="Times New Roman" w:hAnsi="Times New Roman" w:cs="Times New Roman"/>
          <w:sz w:val="24"/>
          <w:szCs w:val="24"/>
        </w:rPr>
        <w:t xml:space="preserve">Конкуренция как экономическая категория. </w:t>
      </w:r>
    </w:p>
    <w:p w14:paraId="0DAD4C76" w14:textId="77777777" w:rsidR="00D226FD" w:rsidRPr="00D023F7" w:rsidRDefault="00D226FD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23F7">
        <w:rPr>
          <w:rFonts w:ascii="Times New Roman" w:eastAsia="Times New Roman" w:hAnsi="Times New Roman" w:cs="Times New Roman"/>
          <w:sz w:val="24"/>
          <w:szCs w:val="24"/>
        </w:rPr>
        <w:t xml:space="preserve">Конкурентная политика в Российской Федерации. </w:t>
      </w:r>
    </w:p>
    <w:p w14:paraId="4C5B0FA7" w14:textId="77777777" w:rsidR="00D226FD" w:rsidRPr="00D023F7" w:rsidRDefault="00D226FD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Монополистическая конкуренция : виды и функции в экономике.</w:t>
      </w:r>
    </w:p>
    <w:p w14:paraId="5C7449C4" w14:textId="77777777" w:rsidR="00D226FD" w:rsidRPr="00D023F7" w:rsidRDefault="00D226FD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Неценовая конкуренция, маркетинг и реклама как методы дифференциации продукта.</w:t>
      </w:r>
    </w:p>
    <w:p w14:paraId="743EC4B5" w14:textId="77777777" w:rsidR="00D226FD" w:rsidRDefault="00D226FD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типы монополий и монопольные барьеры.</w:t>
      </w:r>
    </w:p>
    <w:p w14:paraId="270D5229" w14:textId="77777777" w:rsidR="00166C54" w:rsidRPr="00166C54" w:rsidRDefault="00166C54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C5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 антимонопольного регулирования по нескольким зарубежным странам.</w:t>
      </w:r>
    </w:p>
    <w:p w14:paraId="4515B2DB" w14:textId="77777777" w:rsidR="00166C54" w:rsidRPr="00166C54" w:rsidRDefault="00166C54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C5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Актуальные вопросы антимонопольного права: правовой аспект.</w:t>
      </w:r>
    </w:p>
    <w:p w14:paraId="6C7B4BBB" w14:textId="1E00C1AB" w:rsidR="00EF0BB3" w:rsidRDefault="00166C54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C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тенденции в антимонопольном регулировании зарубежных стан или на примере одного государства (обзор и анализ).</w:t>
      </w:r>
    </w:p>
    <w:p w14:paraId="35F1F2EA" w14:textId="77777777" w:rsidR="00166C54" w:rsidRPr="00166C54" w:rsidRDefault="00EF0BB3" w:rsidP="00EF0BB3">
      <w:pPr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</w:p>
    <w:p w14:paraId="51152C69" w14:textId="77777777" w:rsidR="00166C54" w:rsidRPr="00166C54" w:rsidRDefault="00166C54" w:rsidP="00166C54">
      <w:pPr>
        <w:numPr>
          <w:ilvl w:val="0"/>
          <w:numId w:val="39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C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антимонопольного законодательства в развитии рынка и обеспечении защиты конкуренции.</w:t>
      </w:r>
    </w:p>
    <w:p w14:paraId="34558C24" w14:textId="77777777" w:rsidR="00166C54" w:rsidRPr="00166C54" w:rsidRDefault="00166C54" w:rsidP="00166C54">
      <w:pPr>
        <w:numPr>
          <w:ilvl w:val="0"/>
          <w:numId w:val="39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C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конкуренции: основные тенденции, инструменты регулирования и перспективы развития.</w:t>
      </w:r>
    </w:p>
    <w:p w14:paraId="50EE0C4E" w14:textId="77777777" w:rsidR="00D226FD" w:rsidRDefault="00D226FD" w:rsidP="00D226FD">
      <w:pPr>
        <w:pStyle w:val="2"/>
        <w:numPr>
          <w:ilvl w:val="0"/>
          <w:numId w:val="0"/>
        </w:numPr>
        <w:ind w:firstLine="709"/>
        <w:outlineLvl w:val="0"/>
      </w:pPr>
    </w:p>
    <w:p w14:paraId="575AF443" w14:textId="77777777" w:rsidR="00D226FD" w:rsidRDefault="00D226FD" w:rsidP="00D226FD">
      <w:pPr>
        <w:pStyle w:val="2"/>
        <w:numPr>
          <w:ilvl w:val="0"/>
          <w:numId w:val="0"/>
        </w:numPr>
        <w:ind w:firstLine="709"/>
        <w:outlineLvl w:val="0"/>
      </w:pPr>
    </w:p>
    <w:p w14:paraId="575985B5" w14:textId="1E127B9D" w:rsidR="00D226FD" w:rsidRDefault="00EF0BB3" w:rsidP="00D226FD">
      <w:pPr>
        <w:pStyle w:val="2"/>
        <w:numPr>
          <w:ilvl w:val="0"/>
          <w:numId w:val="0"/>
        </w:numPr>
        <w:ind w:firstLine="709"/>
        <w:outlineLvl w:val="0"/>
      </w:pPr>
      <w:bookmarkStart w:id="10" w:name="_Toc33614836"/>
      <w:r>
        <w:br w:type="column"/>
      </w:r>
      <w:r w:rsidR="00D226FD">
        <w:lastRenderedPageBreak/>
        <w:t xml:space="preserve">8 </w:t>
      </w:r>
      <w:r w:rsidR="00D226FD" w:rsidRPr="00AE00F0">
        <w:t xml:space="preserve">Рекомендации по подготовке к промежуточной аттестации </w:t>
      </w:r>
      <w:r w:rsidR="00D226FD">
        <w:t>– зачет</w:t>
      </w:r>
      <w:bookmarkEnd w:id="10"/>
    </w:p>
    <w:p w14:paraId="206B42A7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DE8C899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теме. </w:t>
      </w:r>
    </w:p>
    <w:p w14:paraId="76647DCE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>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 Это позволит сэкономить время для подготовки непосредственно перед зачетом за счет обращения не к литературе, а к своим записям.</w:t>
      </w:r>
    </w:p>
    <w:p w14:paraId="083B3B14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 При подготовке необходимо выявлять наиболее сложные, дискуссионные вопросы, с тем, чтобы обсудить их с преподавателем на обзорных лекциях и консультациях.</w:t>
      </w:r>
    </w:p>
    <w:p w14:paraId="63562FD3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 Нельзя ограничивать подготовку к зачету простым повторением изученного материала.</w:t>
      </w:r>
    </w:p>
    <w:p w14:paraId="7C75AF61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 Необходимо углубить и расширить ранее приобретенные знания за счет новых идей и положений. </w:t>
      </w:r>
    </w:p>
    <w:p w14:paraId="49D6147F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Результат по сдаче зачета объявляется студентам, вносится в экзаменационную ведомость. </w:t>
      </w:r>
    </w:p>
    <w:p w14:paraId="34DD3A82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Незачет проставляется только в ведомости. После чего студент освобождается от дальнейшего присутствия на зачете. </w:t>
      </w:r>
    </w:p>
    <w:p w14:paraId="261A560F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При получении незачета повторная сдача осуществляется в другие дни, установленные деканатом. Положительные оценки «зачтено» выставляются, если студент усвоил учебный материал, исчерпывающе, логически, грамотно изложив его, показал знания специальной литературы, не допускал существенных неточностей, а также правильно применял понятийный </w:t>
      </w:r>
      <w:r w:rsidRPr="001F1623">
        <w:rPr>
          <w:rFonts w:ascii="Times New Roman" w:hAnsi="Times New Roman" w:cs="Times New Roman"/>
          <w:sz w:val="24"/>
          <w:szCs w:val="24"/>
        </w:rPr>
        <w:t>аппарат.</w:t>
      </w:r>
    </w:p>
    <w:p w14:paraId="5B644634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E6210B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8E68E8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623">
        <w:rPr>
          <w:rFonts w:ascii="Times New Roman" w:hAnsi="Times New Roman" w:cs="Times New Roman"/>
          <w:sz w:val="24"/>
          <w:szCs w:val="24"/>
        </w:rPr>
        <w:t>Вопросы к зачету:</w:t>
      </w:r>
    </w:p>
    <w:p w14:paraId="7D5B51D0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5E87FB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1. Понятие конкуренции, ее основные виды и функции в рыночной экономике.</w:t>
      </w:r>
    </w:p>
    <w:p w14:paraId="4C9385EB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2. Состав антимонопольного законодательства и его основные цели.</w:t>
      </w:r>
    </w:p>
    <w:p w14:paraId="52856B20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3. Товар и его свойства.</w:t>
      </w:r>
    </w:p>
    <w:p w14:paraId="636B93E6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4. Хозяйствующий субъект и группа лиц как основные участники товарного рынка.</w:t>
      </w:r>
    </w:p>
    <w:p w14:paraId="3115C043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 xml:space="preserve">5. Определение рынка и отрасли. Границы рынка. Виды рынков. </w:t>
      </w:r>
    </w:p>
    <w:p w14:paraId="2A7D9EC9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Понятие структуры рынка. Факторы, определяющие рыночную структуру. </w:t>
      </w:r>
    </w:p>
    <w:p w14:paraId="304153B2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Концентрация продавцов на рынке. Показатели концентрации.</w:t>
      </w:r>
    </w:p>
    <w:p w14:paraId="5534A2DD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>8. Характеристика олигополистического рынка.</w:t>
      </w:r>
    </w:p>
    <w:p w14:paraId="5F58D1E6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>9. О</w:t>
      </w: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собенностям монополистического рынка и его последствия.</w:t>
      </w:r>
    </w:p>
    <w:p w14:paraId="6D7947AF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Характеристика рынков несовершенной конкуренции.</w:t>
      </w:r>
    </w:p>
    <w:p w14:paraId="60BFEA53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Рынок совершенной конкуренции и его особенности.</w:t>
      </w:r>
    </w:p>
    <w:p w14:paraId="3D8D65C4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12. Экономические критерии доминирующего положения фирмы.</w:t>
      </w:r>
    </w:p>
    <w:p w14:paraId="7485F474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13. Недобросовестная конкуренция, виды и определяющие факторы.</w:t>
      </w:r>
    </w:p>
    <w:p w14:paraId="520007B1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14. Признаки и формы недобросовестной конкуренции.</w:t>
      </w:r>
    </w:p>
    <w:p w14:paraId="6633ED63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Вертикальная интеграция, ее последствия. </w:t>
      </w:r>
    </w:p>
    <w:p w14:paraId="7126D1DE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Виды вертикальных ограничений и их последствия. </w:t>
      </w:r>
    </w:p>
    <w:p w14:paraId="794E28DB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17. Основные цели и задачи антимонопольного органа.</w:t>
      </w:r>
    </w:p>
    <w:p w14:paraId="46825976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lastRenderedPageBreak/>
        <w:t>18. Основные функции антимонопольного органа.</w:t>
      </w:r>
    </w:p>
    <w:p w14:paraId="11AEE01B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19. Организационная структура антимонопольного органа.</w:t>
      </w:r>
    </w:p>
    <w:p w14:paraId="7CD83649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20. Основные полномочия антимонопольного органа по контролю за состоянием конкуренции на товарных рынках и в отдельных секторах экономики.</w:t>
      </w:r>
    </w:p>
    <w:p w14:paraId="0DA77D7E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21. Эволюция антимонопольной службы РФ.</w:t>
      </w:r>
    </w:p>
    <w:p w14:paraId="6D85FEB2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22. Экономическая природа естественных монополий.</w:t>
      </w:r>
    </w:p>
    <w:p w14:paraId="4888EE25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Проблемы государственного регулирования ценообразования на продукцию естественных монополий. </w:t>
      </w:r>
    </w:p>
    <w:p w14:paraId="4824E878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Органы регулирования естественных монополий, их функции и полномочия.</w:t>
      </w:r>
    </w:p>
    <w:p w14:paraId="4AF71411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Методы государственного регулирования деятельности естественных монополий.</w:t>
      </w:r>
    </w:p>
    <w:p w14:paraId="03C9AD2A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Проблемы реформирования отраслей естественной монополии в России и странах с рыночной экономикой. </w:t>
      </w:r>
    </w:p>
    <w:p w14:paraId="6B04E7B1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Цели и методы государственной антимонопольной политики. </w:t>
      </w:r>
    </w:p>
    <w:p w14:paraId="36395D6C" w14:textId="77777777" w:rsidR="00D226FD" w:rsidRPr="009D1810" w:rsidRDefault="00D226FD" w:rsidP="00D2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C1D645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226FD" w:rsidSect="00440C81">
          <w:footerReference w:type="defaul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445ED56" w14:textId="77777777" w:rsidR="00D226FD" w:rsidRDefault="00D226FD" w:rsidP="00D226FD">
      <w:pPr>
        <w:pStyle w:val="11"/>
        <w:outlineLvl w:val="0"/>
      </w:pPr>
      <w:bookmarkStart w:id="11" w:name="_Toc33614837"/>
      <w:r w:rsidRPr="00337F38">
        <w:lastRenderedPageBreak/>
        <w:t>Список рекомендуемой литературы</w:t>
      </w:r>
      <w:bookmarkEnd w:id="11"/>
    </w:p>
    <w:p w14:paraId="59AEAEAB" w14:textId="77777777" w:rsidR="00D226FD" w:rsidRPr="00337F38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306935" w14:textId="210A7223" w:rsidR="00E9040A" w:rsidRPr="00E9040A" w:rsidRDefault="00E9040A" w:rsidP="00E9040A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 w:rsidRPr="00E9040A">
        <w:rPr>
          <w:b/>
          <w:szCs w:val="24"/>
        </w:rPr>
        <w:t>Основная литература</w:t>
      </w:r>
    </w:p>
    <w:p w14:paraId="11D53C21" w14:textId="77777777" w:rsidR="00743477" w:rsidRDefault="00743477" w:rsidP="00743477">
      <w:pPr>
        <w:pStyle w:val="ReportMain"/>
        <w:suppressAutoHyphens/>
        <w:ind w:firstLine="709"/>
        <w:jc w:val="both"/>
      </w:pPr>
      <w:r>
        <w:t xml:space="preserve">1. </w:t>
      </w:r>
      <w:r w:rsidRPr="006F1E52">
        <w:t>Антимонопольная политика на связанных рынках: теория и практика / под ред. С.Б. Авдашевой, А.Е. Шаститко. — Москва : Издательский дом «Дело» РАНХиГС, 2018. - 440 с. - ISBN 978-5-7749-1321-3. - Текст : электронный. - URL: https://znanium.com/catalog/product/1043151 (дата обращения: 16.04.2022). – Режим доступа: по подписке.</w:t>
      </w:r>
    </w:p>
    <w:p w14:paraId="3C70877E" w14:textId="77777777" w:rsidR="00743477" w:rsidRDefault="00743477" w:rsidP="00743477">
      <w:pPr>
        <w:pStyle w:val="ReportMain"/>
        <w:suppressAutoHyphens/>
        <w:ind w:firstLine="709"/>
        <w:jc w:val="both"/>
      </w:pPr>
      <w:r>
        <w:t xml:space="preserve">2. </w:t>
      </w:r>
      <w:r w:rsidRPr="00E67357">
        <w:t>Конкурентное право в таблицах и схемах : учебное пособие / В. А. Вайпан, А. В. Молчанов, С. А. Паращук [и др.] ; под ред. М. А. Егоровой. - Москва : Юстицинформ, 2018. - 144 с.: - ISBN 978-5-7205-1442-6. - Текст : электронный. - URL: https://znanium.com/catalog/product/1005757 (дата обращения: 16.04.2022). – Режим доступа: по подписке.</w:t>
      </w:r>
    </w:p>
    <w:p w14:paraId="440ACDE1" w14:textId="77777777" w:rsidR="00743477" w:rsidRDefault="00743477" w:rsidP="00743477">
      <w:pPr>
        <w:pStyle w:val="ReportMain"/>
        <w:suppressAutoHyphens/>
        <w:ind w:firstLine="709"/>
        <w:jc w:val="both"/>
      </w:pPr>
      <w:r>
        <w:t xml:space="preserve">3. </w:t>
      </w:r>
      <w:r w:rsidRPr="00E67357">
        <w:t>Портер, М. Е. Конкурентная стратегия: методика анализа отраслей и конкурентов : учебно-практическое пособие / М. Е. Портер. - 7-е изд. - Москва : Альпина Паблишер, 2019. - 453 с. - ISBN 978-5-9614-6306-4. - Текст : электронный. - URL: https://znanium.com/catalog/product/1838939 (дата обращения: 16.04.2022). – Режим доступа: по подписке.</w:t>
      </w:r>
    </w:p>
    <w:p w14:paraId="6D891A29" w14:textId="77777777" w:rsidR="00743477" w:rsidRDefault="00743477" w:rsidP="00743477">
      <w:pPr>
        <w:pStyle w:val="ReportMain"/>
        <w:suppressAutoHyphens/>
        <w:ind w:firstLine="709"/>
        <w:jc w:val="both"/>
      </w:pPr>
      <w:r>
        <w:t xml:space="preserve">4. </w:t>
      </w:r>
      <w:r w:rsidRPr="006B684F">
        <w:t>Пузыревский, С. А. Конкурентное право : учебник / Д. А. Гаврилов, С. А. Пузыревский, Д. И. Серегин ; отв. ред. С. А. Пузыревский. — Москва : Норма : ИНФРА-М, 2019. - 416 с. - ISBN 978-5-91768-502-1. - Текст : электронный. - URL: https://znanium.com/catalog/product/1020432 (дата обращения: 16.04.2022). – Режим доступа: по подписке.</w:t>
      </w:r>
    </w:p>
    <w:p w14:paraId="518EA45E" w14:textId="28C96675" w:rsidR="00E9040A" w:rsidRPr="00E9040A" w:rsidRDefault="00E9040A" w:rsidP="00E9040A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 w:rsidRPr="00E9040A">
        <w:rPr>
          <w:b/>
          <w:szCs w:val="24"/>
        </w:rPr>
        <w:t>Дополнительная литература</w:t>
      </w:r>
    </w:p>
    <w:p w14:paraId="229D5D57" w14:textId="182637A8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t>Актуальные вопросы конкурентного права: современные тенденции и перспективы развития : монография / Московское отделение Ассоциации юристов России, Комиссия по совершенствованию антимонопольного законодательства ; отв. ред. М. А. Егорова. - Москва : Юстицинформ, 2020. - 208 с. - ISBN 978-5-7205-1642-0. - Текст : электронный. - URL: https://znanium.com/catalog/product/1226632 (дата обращения: 16.04.2022). – Режим доступа: по подписке.</w:t>
      </w:r>
    </w:p>
    <w:p w14:paraId="0A129346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t>Антимонопольное регулирование в цифровую эпоху. Как защищать конкуренцию в условиях глобализации и четвертой промышленной революции : монография / под ред. А. Ю. Цариковского, А. Ю. Иванова. Е. А. Войниканис ; ФАС России ; Институт права и развития ВШЭ — Сколково ; Нац. исслед. ун-т «Высшая школа экономики». - 3-е изд. - Москва : Изд. дом Высшей школы экономики, 2020. - 395 с. - ISBN 978-5-7598-1402-3. - Текст : электронный. - URL: https://znanium.com/catalog/product/1203860 (дата обращения: 16.04.2022). – Режим доступа: по подписке.</w:t>
      </w:r>
    </w:p>
    <w:p w14:paraId="05A88E8B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t>Егорова, М. А. Гражданско-правовые последствия нарушений антимонопольного законодательства : монография / М. А. Егорова. - Москва : Юстицинформ, 2020. - 408 с. - ISBN 978-5-7205-1555-3. - Текст : электронный. - URL: https://znanium.com/catalog/product/1078926 (дата обращения: 16.04.2022). – Режим доступа: по подписке.</w:t>
      </w:r>
    </w:p>
    <w:p w14:paraId="2E71211F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t>Илышев, А. М. Стратегический конкурентный анализ в транзитивной экономике России : монография / А. М. Илышев, Н. Н. Илышева, Т. С. Селевич. - Москва : Финансы и статистика, 2021. - 480 с. - ISBN 978-5-00184-013-8. - Текст : электронный. - URL: https://znanium.com/catalog/product/1478889 (дата обращения: 16.04.2022). – Режим доступа: по подписке.</w:t>
      </w:r>
    </w:p>
    <w:p w14:paraId="451065B2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lastRenderedPageBreak/>
        <w:t xml:space="preserve">Казанцев, Д. А. Конкурентные закупки. Методология и нормативное регулирование : монография / Д.А. Казанцев. — Москва : ИНФРА-М, 2022. — 324 с. — (Научная мысль). — DOI 10.12737/1068790. - ISBN 978-5-16-015912-6. - Текст : электронный. - URL: https://znanium.com/catalog/product/1681652 (дата обращения: 16.04.2022). – Режим доступа: по подписке. </w:t>
      </w:r>
    </w:p>
    <w:p w14:paraId="211A49CA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t>Конкурентное право : учебник /  К. Н.Алешин, Д. Н. Артюшенко, Ф. И. Кониева [и др.] ; под ред. М. А. Егоровой - Москва :Юстицинформ, 2018. - 628 с.: - ISBN 978-5-7205-1366-5. - Текст : электронный. - URL: https://znanium.com/catalog/product/1005756 (дата обращения: 16.04.2022). – Режим доступа: по подписке.</w:t>
      </w:r>
    </w:p>
    <w:p w14:paraId="088D81FC" w14:textId="3C3DF827" w:rsidR="00E55BB0" w:rsidRPr="00E55BB0" w:rsidRDefault="00E55BB0" w:rsidP="00E55BB0">
      <w:pPr>
        <w:pStyle w:val="a6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Конкурентное право = Competition law [Текст] : учебник / под общ. ред. М. А. Егоровой, А. Ю. Кинева; Ин-т права и нац. безопасности Рос. акад. нар. хоз-ва и гос. службы при Президенте Рос. Федерации, Федер. антимонопол. служба. - Москва : Юстицинформ, 2018. - 632 с. - Парал. тит. л. англ. - Библиогр. в конце гл. и в подстроч. примеч. - ISBN 978-5-7205-1366-5. </w:t>
      </w:r>
    </w:p>
    <w:p w14:paraId="37C04B7B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bookmarkStart w:id="12" w:name="_Hlk101024157"/>
      <w:r w:rsidRPr="00E55BB0">
        <w:t>Корнейчук, Б. В. Экономика. Деловые игры : учебное пособие / Б. В. Корнейчук. — Москва : Магистр : ИНФРА-М, 2021. — 208 с. - ISBN 978-5-9776-0366-9. - Текст : электронный. - URL: https://znanium.com/catalog/product/1185764 (дата обращения: 16.04.2022). – Режим доступа: по подписке.</w:t>
      </w:r>
    </w:p>
    <w:bookmarkEnd w:id="12"/>
    <w:p w14:paraId="671C8A98" w14:textId="77777777" w:rsidR="00E55BB0" w:rsidRPr="00E55BB0" w:rsidRDefault="00E55BB0" w:rsidP="00E55BB0">
      <w:pPr>
        <w:pStyle w:val="a6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Максимов, С. В. Ответственность за нарушения антимонопольного законодательства: проблемы теории и практики : монография / отв. ред. С. В. Максимов, С. А. Пузыревский. — Москва : Норма : ИНФРА-М, 2021. — 144 с. - ISBN 978-5-91768-731-5. - Текст : электронный. - URL: https://znanium.com/catalog/product/1407776 </w:t>
      </w:r>
    </w:p>
    <w:p w14:paraId="4CFDCC0C" w14:textId="7198DDDA" w:rsidR="00E55BB0" w:rsidRPr="00E55BB0" w:rsidRDefault="00E55BB0" w:rsidP="00E55BB0">
      <w:pPr>
        <w:pStyle w:val="a6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Правовые позиции коллегиальных органов ФАС России [Текст] : сборник / Федер. антимонопол. служба, Ассоц. антимонопол. экспертов, Ин-т конкурент. политики и регулирования рынков . - Москва : Проспект, 2018. -   Кн. 3 :  / М. В. Абрамова [и др.]; отв. ред.: И. Ю. Артемьев [и др.]. - , 2019. - 232 с. : ил. - Коммент в конце разд.. - ISBN 978-5-9988-0839-5.</w:t>
      </w:r>
    </w:p>
    <w:p w14:paraId="3F89D89A" w14:textId="77777777" w:rsidR="00E55BB0" w:rsidRPr="00E55BB0" w:rsidRDefault="00E55BB0" w:rsidP="00E55BB0">
      <w:pPr>
        <w:pStyle w:val="a6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Рой, Л. В.  Анализ отраслевых рынков [Текст] : учебник / Л. В. Рой, В. П. Третьяк; Моск. гос. ун-т им. М. В. Ломоносова, Экон. фак. - Москва : Проспект, 2018. - 448 с. : ил., табл. - Глоссарий: с. 405-426. - Библиогр.: с. 427-431 и в подстроч. примеч. - ISBN 978-5-392-27264-8. </w:t>
      </w:r>
    </w:p>
    <w:p w14:paraId="26476988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t>Рокфеллер, Э. Антимонопольная религия : монография / Э. Рокфеллер ; пер. с англ. под ред. В. Новикова. - 2-е изд. - Москва ; Челябинск : Социум, 2020. - 209 с. - ISBN 978-5-91603-662-6. - Текст : электронный. - URL: https://znanium.com/catalog/product/1203882 (дата обращения: 16.04.2022). – Режим доступа: по подписке.</w:t>
      </w:r>
    </w:p>
    <w:p w14:paraId="1CA85B3A" w14:textId="77777777" w:rsidR="00E55BB0" w:rsidRPr="00E55BB0" w:rsidRDefault="00E55BB0" w:rsidP="00E55BB0">
      <w:pPr>
        <w:pStyle w:val="a6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Савина, А. М.        Антимонопольное регулирование экономики [Электронный ресурс] : методические указания для студентов, обучающихся по программам высшего образования по направлению подготовки 38.04.04 Государственное и муниципальное управление / А. М. Савина, В. В. Окшин; М-во образования и науки Рос. Федерации, Федер. гос. бюджет. образоват. учреждение высш. образования "Оренбург. гос. ун-т", Базовая каф. антимонопол. регулирования и орг. закупок. - Электрон. текстовые дан. (1 файл: 0.19 Мб). - Оренбург : ОГУ, 2017. - 19 с. - Загл. с тит. экрана. -Adobe Acrobat Reader 6.0</w:t>
      </w:r>
    </w:p>
    <w:p w14:paraId="65E9DB00" w14:textId="516C63C1" w:rsidR="00E9040A" w:rsidRPr="00E9040A" w:rsidRDefault="00E9040A" w:rsidP="00E9040A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9040A">
        <w:rPr>
          <w:rFonts w:ascii="Times New Roman" w:eastAsia="Calibri" w:hAnsi="Times New Roman" w:cs="Times New Roman"/>
          <w:b/>
          <w:sz w:val="24"/>
          <w:szCs w:val="24"/>
        </w:rPr>
        <w:t>Периодические издания</w:t>
      </w:r>
    </w:p>
    <w:p w14:paraId="3D97AED9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Бизнес журнал: журнал -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7F1B80F6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Вестник Московского Университета. Серия 6. Экономика: журнал -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5D2F5E2B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Вестник Оренбургского государственного университета: журнал - Оренбург : ОГУ,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7D3C7ABF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Вопросы экономики: журнал. -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143DFD81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Законодательство и экономика: журнал. -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29330B1E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Право и экономика: журнал -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263E3BCB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Предпринимательство: журнал - М. : АРЗИ,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3C888F92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Российский экономический журнал -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5DF8B00D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Управление риском: журнал -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2886BEA9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Управление собственностью: теория и практика: журнал -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544D2E5D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ЭКО: всероссийский экономический журнал -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2FF87EE0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Экономическое развитие России: журнал -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6B283016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Эксперт-Урал: журнал -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7FC9BE97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Экономика и предпринимательство: журнал 48663. – М. :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33838B41" w14:textId="77777777" w:rsidR="00E9040A" w:rsidRPr="00470741" w:rsidRDefault="00E9040A" w:rsidP="00E9040A">
      <w:pPr>
        <w:keepNext/>
        <w:suppressAutoHyphens/>
        <w:spacing w:before="360" w:after="360" w:line="240" w:lineRule="auto"/>
        <w:ind w:left="709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14:paraId="507CB75F" w14:textId="7E5C3C55" w:rsidR="00E9040A" w:rsidRPr="00E9040A" w:rsidRDefault="00E9040A" w:rsidP="00E9040A">
      <w:pPr>
        <w:keepNext/>
        <w:suppressAutoHyphens/>
        <w:spacing w:before="360" w:after="360" w:line="240" w:lineRule="auto"/>
        <w:ind w:left="709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9040A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14:paraId="5B93953F" w14:textId="77777777" w:rsidR="00E9040A" w:rsidRPr="00E9040A" w:rsidRDefault="00E9040A" w:rsidP="00E9040A">
      <w:pPr>
        <w:keepNext/>
        <w:suppressAutoHyphens/>
        <w:spacing w:before="360" w:after="360" w:line="240" w:lineRule="auto"/>
        <w:ind w:left="709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174A4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http</w:t>
        </w:r>
        <w:r w:rsidR="00E9040A" w:rsidRPr="00E9040A">
          <w:rPr>
            <w:rStyle w:val="ab"/>
            <w:rFonts w:eastAsia="Calibri"/>
            <w:sz w:val="24"/>
            <w:szCs w:val="24"/>
          </w:rPr>
          <w:t>://</w:t>
        </w:r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www</w:t>
        </w:r>
        <w:r w:rsidR="00E9040A" w:rsidRPr="00E9040A">
          <w:rPr>
            <w:rStyle w:val="ab"/>
            <w:rFonts w:eastAsia="Calibri"/>
            <w:sz w:val="24"/>
            <w:szCs w:val="24"/>
          </w:rPr>
          <w:t>.</w:t>
        </w:r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edu</w:t>
        </w:r>
        <w:r w:rsidR="00E9040A" w:rsidRPr="00E9040A">
          <w:rPr>
            <w:rStyle w:val="ab"/>
            <w:rFonts w:eastAsia="Calibri"/>
            <w:sz w:val="24"/>
            <w:szCs w:val="24"/>
          </w:rPr>
          <w:t>.</w:t>
        </w:r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ru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Российское образование. Федеральный портал. </w:t>
      </w:r>
    </w:p>
    <w:p w14:paraId="4974A0DA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rsl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Российская государственная библиотека. </w:t>
      </w:r>
    </w:p>
    <w:p w14:paraId="1A4BACE8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rasl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lang w:val="en-US"/>
          </w:rPr>
          <w:t>ru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Библиотека Академии Наук. БАН. </w:t>
      </w:r>
    </w:p>
    <w:p w14:paraId="6434EE5C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msu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libraries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Научная библиотека МГУ. </w:t>
      </w:r>
    </w:p>
    <w:p w14:paraId="5DA93475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hse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Высшая школа экономики. Национальный исследовательский университет. </w:t>
      </w:r>
    </w:p>
    <w:p w14:paraId="3F4E6211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http</w:t>
        </w:r>
        <w:r w:rsidR="00E9040A" w:rsidRPr="00E9040A">
          <w:rPr>
            <w:rStyle w:val="ab"/>
            <w:rFonts w:eastAsia="Calibri"/>
            <w:sz w:val="24"/>
            <w:szCs w:val="24"/>
          </w:rPr>
          <w:t>://</w:t>
        </w:r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ecsocman</w:t>
        </w:r>
        <w:r w:rsidR="00E9040A" w:rsidRPr="00E9040A">
          <w:rPr>
            <w:rStyle w:val="ab"/>
            <w:rFonts w:eastAsia="Calibri"/>
            <w:sz w:val="24"/>
            <w:szCs w:val="24"/>
          </w:rPr>
          <w:t>.</w:t>
        </w:r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hse</w:t>
        </w:r>
        <w:r w:rsidR="00E9040A" w:rsidRPr="00E9040A">
          <w:rPr>
            <w:rStyle w:val="ab"/>
            <w:rFonts w:eastAsia="Calibri"/>
            <w:sz w:val="24"/>
            <w:szCs w:val="24"/>
          </w:rPr>
          <w:t>.</w:t>
        </w:r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ru</w:t>
        </w:r>
        <w:r w:rsidR="00E9040A" w:rsidRPr="00E9040A">
          <w:rPr>
            <w:rStyle w:val="ab"/>
            <w:rFonts w:eastAsia="Calibri"/>
            <w:sz w:val="24"/>
            <w:szCs w:val="24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>Федеральный образовательный портал - Экономика, Социология, Менеджмент.</w:t>
      </w:r>
    </w:p>
    <w:p w14:paraId="3D14FFCA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econom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nsc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jep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Виртуальная экономическая библиотека. </w:t>
      </w:r>
    </w:p>
    <w:p w14:paraId="69A5CB83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expert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Журнал «Эксперт». </w:t>
      </w:r>
    </w:p>
    <w:p w14:paraId="187D4658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http://www.gks.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</w:rPr>
          <w:t>ru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14:paraId="19006B13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iea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Институт экономического анализа. </w:t>
      </w:r>
    </w:p>
    <w:p w14:paraId="401867DB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14:paraId="03551FFE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www.biblioclub.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</w:rPr>
          <w:t>ru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14:paraId="73B9082C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14:paraId="1C7B62F8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24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14:paraId="44908C8D" w14:textId="77777777" w:rsidR="00E9040A" w:rsidRPr="00E9040A" w:rsidRDefault="0049585E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5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https://elibrary.ru/defaultx.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</w:rPr>
          <w:t>asp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>Научная электронная библиотека «</w:t>
      </w:r>
      <w:r w:rsidR="00E9040A" w:rsidRPr="00E9040A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library.ru». </w:t>
      </w:r>
    </w:p>
    <w:p w14:paraId="786CC97F" w14:textId="77777777" w:rsidR="00E9040A" w:rsidRPr="00E9040A" w:rsidRDefault="0049585E" w:rsidP="00E9040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E9040A" w:rsidRPr="00E9040A">
          <w:rPr>
            <w:rStyle w:val="ab"/>
            <w:sz w:val="24"/>
            <w:szCs w:val="24"/>
          </w:rPr>
          <w:t>https://openedu.ru/course/spbstu/ECOMAN1/</w:t>
        </w:r>
      </w:hyperlink>
      <w:r w:rsidR="00E9040A" w:rsidRPr="00E9040A">
        <w:rPr>
          <w:rFonts w:ascii="Times New Roman" w:hAnsi="Times New Roman" w:cs="Times New Roman"/>
          <w:sz w:val="24"/>
          <w:szCs w:val="24"/>
        </w:rPr>
        <w:t>- «Открытое образование», Каталог курсов, МООК:  «Экономика предприятия. Часть 1.».</w:t>
      </w:r>
    </w:p>
    <w:p w14:paraId="007B09E6" w14:textId="77777777" w:rsidR="00E9040A" w:rsidRPr="00E9040A" w:rsidRDefault="00E9040A" w:rsidP="00E9040A">
      <w:pPr>
        <w:pStyle w:val="ReportMain"/>
        <w:suppressAutoHyphens/>
        <w:ind w:firstLine="709"/>
        <w:jc w:val="both"/>
        <w:rPr>
          <w:szCs w:val="24"/>
        </w:rPr>
      </w:pPr>
      <w:r w:rsidRPr="00E9040A">
        <w:rPr>
          <w:color w:val="0000FF"/>
          <w:szCs w:val="24"/>
        </w:rPr>
        <w:t>https://openedu.ru/course/</w:t>
      </w:r>
      <w:r w:rsidRPr="00E9040A">
        <w:rPr>
          <w:szCs w:val="24"/>
        </w:rPr>
        <w:t xml:space="preserve">  - «Открытое образование», Каталог курсов, МООК:  «Предпринимательство в креативных индустриях».</w:t>
      </w:r>
    </w:p>
    <w:p w14:paraId="0B375A4E" w14:textId="77777777" w:rsidR="00E9040A" w:rsidRPr="00794A21" w:rsidRDefault="00E9040A" w:rsidP="00E9040A">
      <w:pPr>
        <w:pStyle w:val="a6"/>
        <w:spacing w:after="0" w:line="240" w:lineRule="auto"/>
        <w:ind w:left="0" w:firstLine="709"/>
        <w:jc w:val="both"/>
        <w:rPr>
          <w:sz w:val="24"/>
          <w:szCs w:val="24"/>
        </w:rPr>
      </w:pPr>
    </w:p>
    <w:p w14:paraId="3D0277AD" w14:textId="77777777" w:rsidR="00864713" w:rsidRDefault="00864713" w:rsidP="00E904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64713" w:rsidSect="00D226FD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A0ADA" w14:textId="77777777" w:rsidR="0049585E" w:rsidRDefault="0049585E" w:rsidP="0043644C">
      <w:pPr>
        <w:spacing w:after="0" w:line="240" w:lineRule="auto"/>
      </w:pPr>
      <w:r>
        <w:separator/>
      </w:r>
    </w:p>
  </w:endnote>
  <w:endnote w:type="continuationSeparator" w:id="0">
    <w:p w14:paraId="550FFDE3" w14:textId="77777777" w:rsidR="0049585E" w:rsidRDefault="0049585E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CC8F8" w14:textId="2B3A3BED" w:rsidR="00D71993" w:rsidRPr="00FF533B" w:rsidRDefault="00D71993" w:rsidP="00FF533B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9630"/>
      <w:docPartObj>
        <w:docPartGallery w:val="Page Numbers (Bottom of Page)"/>
        <w:docPartUnique/>
      </w:docPartObj>
    </w:sdtPr>
    <w:sdtEndPr/>
    <w:sdtContent>
      <w:p w14:paraId="6BB967EC" w14:textId="77777777" w:rsidR="00D226FD" w:rsidRDefault="007E65A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7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2D4BD53" w14:textId="77777777" w:rsidR="00D226FD" w:rsidRDefault="00D226F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EB455" w14:textId="77777777" w:rsidR="0049585E" w:rsidRDefault="0049585E" w:rsidP="0043644C">
      <w:pPr>
        <w:spacing w:after="0" w:line="240" w:lineRule="auto"/>
      </w:pPr>
      <w:r>
        <w:separator/>
      </w:r>
    </w:p>
  </w:footnote>
  <w:footnote w:type="continuationSeparator" w:id="0">
    <w:p w14:paraId="52CA71A8" w14:textId="77777777" w:rsidR="0049585E" w:rsidRDefault="0049585E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2830"/>
    <w:multiLevelType w:val="multilevel"/>
    <w:tmpl w:val="F57671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15C5562"/>
    <w:multiLevelType w:val="hybridMultilevel"/>
    <w:tmpl w:val="DBACD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F5C72"/>
    <w:multiLevelType w:val="multilevel"/>
    <w:tmpl w:val="7B42FBEC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>
    <w:nsid w:val="0B32287A"/>
    <w:multiLevelType w:val="multilevel"/>
    <w:tmpl w:val="62E217F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4">
    <w:nsid w:val="0CBF2F0D"/>
    <w:multiLevelType w:val="hybridMultilevel"/>
    <w:tmpl w:val="A7BC7C10"/>
    <w:lvl w:ilvl="0" w:tplc="E9785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1A5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427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16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345B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0A4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7C1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AA4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BE0F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FE15E4D"/>
    <w:multiLevelType w:val="hybridMultilevel"/>
    <w:tmpl w:val="0F2C5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34011"/>
    <w:multiLevelType w:val="multilevel"/>
    <w:tmpl w:val="34D4F4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5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680" w:hanging="2160"/>
      </w:pPr>
      <w:rPr>
        <w:rFonts w:hint="default"/>
      </w:rPr>
    </w:lvl>
  </w:abstractNum>
  <w:abstractNum w:abstractNumId="7">
    <w:nsid w:val="19A21061"/>
    <w:multiLevelType w:val="hybridMultilevel"/>
    <w:tmpl w:val="DF80C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20B6F"/>
    <w:multiLevelType w:val="hybridMultilevel"/>
    <w:tmpl w:val="60C4B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666A4"/>
    <w:multiLevelType w:val="multilevel"/>
    <w:tmpl w:val="E05E2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3A31C9"/>
    <w:multiLevelType w:val="multilevel"/>
    <w:tmpl w:val="3F30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>
    <w:nsid w:val="24DE1B8E"/>
    <w:multiLevelType w:val="hybridMultilevel"/>
    <w:tmpl w:val="8D50D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FA0F4D"/>
    <w:multiLevelType w:val="hybridMultilevel"/>
    <w:tmpl w:val="92F89B60"/>
    <w:lvl w:ilvl="0" w:tplc="282A3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+mn-ea" w:hAnsi="Times New Roman" w:cs="Times New Roman"/>
      </w:rPr>
    </w:lvl>
    <w:lvl w:ilvl="1" w:tplc="DA6E5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8C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D47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E0ED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5AE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E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704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D84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D81803"/>
    <w:multiLevelType w:val="hybridMultilevel"/>
    <w:tmpl w:val="60C4B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F5A4F"/>
    <w:multiLevelType w:val="hybridMultilevel"/>
    <w:tmpl w:val="4D6A6128"/>
    <w:lvl w:ilvl="0" w:tplc="2A00A0E2">
      <w:start w:val="1"/>
      <w:numFmt w:val="decimal"/>
      <w:lvlText w:val="%1."/>
      <w:lvlJc w:val="left"/>
      <w:pPr>
        <w:ind w:left="1429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9945BC"/>
    <w:multiLevelType w:val="multilevel"/>
    <w:tmpl w:val="E47AD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314F4EDD"/>
    <w:multiLevelType w:val="multilevel"/>
    <w:tmpl w:val="70DC40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38832704"/>
    <w:multiLevelType w:val="multilevel"/>
    <w:tmpl w:val="29D0550E"/>
    <w:lvl w:ilvl="0">
      <w:start w:val="1"/>
      <w:numFmt w:val="decimal"/>
      <w:pStyle w:val="2"/>
      <w:lvlText w:val="%1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>
    <w:nsid w:val="3C2C2F84"/>
    <w:multiLevelType w:val="hybridMultilevel"/>
    <w:tmpl w:val="83D050EC"/>
    <w:lvl w:ilvl="0" w:tplc="F9B66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+mn-ea" w:hAnsi="Times New Roman" w:cs="Times New Roman"/>
        <w:color w:val="auto"/>
      </w:rPr>
    </w:lvl>
    <w:lvl w:ilvl="1" w:tplc="15E67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82C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82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C0B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6E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B86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3A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861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D966964"/>
    <w:multiLevelType w:val="hybridMultilevel"/>
    <w:tmpl w:val="7FC4E20C"/>
    <w:lvl w:ilvl="0" w:tplc="3114272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DC3286D"/>
    <w:multiLevelType w:val="hybridMultilevel"/>
    <w:tmpl w:val="D0F6F4FC"/>
    <w:lvl w:ilvl="0" w:tplc="2E76C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+mn-ea" w:hAnsi="Times New Roman" w:cs="Times New Roman"/>
      </w:rPr>
    </w:lvl>
    <w:lvl w:ilvl="1" w:tplc="03FC3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6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40E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D4A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C5C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549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8A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1E9D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3F223CC1"/>
    <w:multiLevelType w:val="multilevel"/>
    <w:tmpl w:val="124EB97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28362EE"/>
    <w:multiLevelType w:val="multilevel"/>
    <w:tmpl w:val="97564D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5">
    <w:nsid w:val="44CA47FC"/>
    <w:multiLevelType w:val="hybridMultilevel"/>
    <w:tmpl w:val="A1221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3C4098"/>
    <w:multiLevelType w:val="multilevel"/>
    <w:tmpl w:val="8FDA0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317F00"/>
    <w:multiLevelType w:val="hybridMultilevel"/>
    <w:tmpl w:val="7926352C"/>
    <w:lvl w:ilvl="0" w:tplc="0F6C1546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5E4A44"/>
    <w:multiLevelType w:val="hybridMultilevel"/>
    <w:tmpl w:val="0CFC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EA00B50"/>
    <w:multiLevelType w:val="hybridMultilevel"/>
    <w:tmpl w:val="760C4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DC3F48"/>
    <w:multiLevelType w:val="hybridMultilevel"/>
    <w:tmpl w:val="B7583D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167273F"/>
    <w:multiLevelType w:val="hybridMultilevel"/>
    <w:tmpl w:val="789A0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A15CE0"/>
    <w:multiLevelType w:val="hybridMultilevel"/>
    <w:tmpl w:val="7644A48C"/>
    <w:lvl w:ilvl="0" w:tplc="282A3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+mn-ea" w:hAnsi="Times New Roman" w:cs="Times New Roman"/>
      </w:rPr>
    </w:lvl>
    <w:lvl w:ilvl="1" w:tplc="DA6E5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8C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D47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E0ED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5AE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E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704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D84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AF107BD"/>
    <w:multiLevelType w:val="hybridMultilevel"/>
    <w:tmpl w:val="FD14A6A6"/>
    <w:lvl w:ilvl="0" w:tplc="E9669E6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B94046A"/>
    <w:multiLevelType w:val="hybridMultilevel"/>
    <w:tmpl w:val="4E883702"/>
    <w:lvl w:ilvl="0" w:tplc="0DCEEFF6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1E3294"/>
    <w:multiLevelType w:val="hybridMultilevel"/>
    <w:tmpl w:val="5BF42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8">
    <w:nsid w:val="5F422E02"/>
    <w:multiLevelType w:val="hybridMultilevel"/>
    <w:tmpl w:val="5364A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45551C"/>
    <w:multiLevelType w:val="hybridMultilevel"/>
    <w:tmpl w:val="9CD64AD4"/>
    <w:lvl w:ilvl="0" w:tplc="0D447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5025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D09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6C3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3ED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D24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AEB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A06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BE2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6A470B5"/>
    <w:multiLevelType w:val="hybridMultilevel"/>
    <w:tmpl w:val="0F06DC98"/>
    <w:lvl w:ilvl="0" w:tplc="300C9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+mn-ea" w:hAnsi="Times New Roman" w:cs="Times New Roman"/>
      </w:rPr>
    </w:lvl>
    <w:lvl w:ilvl="1" w:tplc="CEF401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244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DA5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C01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C85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9A0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F2D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76C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67404E68"/>
    <w:multiLevelType w:val="hybridMultilevel"/>
    <w:tmpl w:val="7F4E3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9A5B0C"/>
    <w:multiLevelType w:val="multilevel"/>
    <w:tmpl w:val="B96C1B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8" w:hanging="2160"/>
      </w:pPr>
      <w:rPr>
        <w:rFonts w:hint="default"/>
      </w:rPr>
    </w:lvl>
  </w:abstractNum>
  <w:abstractNum w:abstractNumId="43">
    <w:nsid w:val="6AD259A1"/>
    <w:multiLevelType w:val="hybridMultilevel"/>
    <w:tmpl w:val="C37049D2"/>
    <w:lvl w:ilvl="0" w:tplc="77FA14F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6C107AD6"/>
    <w:multiLevelType w:val="hybridMultilevel"/>
    <w:tmpl w:val="0D34C9CA"/>
    <w:lvl w:ilvl="0" w:tplc="0DA019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7C0951"/>
    <w:multiLevelType w:val="hybridMultilevel"/>
    <w:tmpl w:val="2F380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D15374"/>
    <w:multiLevelType w:val="hybridMultilevel"/>
    <w:tmpl w:val="4E883702"/>
    <w:lvl w:ilvl="0" w:tplc="0DCEEFF6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35031B"/>
    <w:multiLevelType w:val="hybridMultilevel"/>
    <w:tmpl w:val="A7DAF3E2"/>
    <w:lvl w:ilvl="0" w:tplc="77FA14FE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CF64B37"/>
    <w:multiLevelType w:val="hybridMultilevel"/>
    <w:tmpl w:val="A34E5D3A"/>
    <w:lvl w:ilvl="0" w:tplc="77FA14FE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6"/>
  </w:num>
  <w:num w:numId="3">
    <w:abstractNumId w:val="18"/>
  </w:num>
  <w:num w:numId="4">
    <w:abstractNumId w:val="42"/>
  </w:num>
  <w:num w:numId="5">
    <w:abstractNumId w:val="2"/>
  </w:num>
  <w:num w:numId="6">
    <w:abstractNumId w:val="23"/>
  </w:num>
  <w:num w:numId="7">
    <w:abstractNumId w:val="25"/>
  </w:num>
  <w:num w:numId="8">
    <w:abstractNumId w:val="7"/>
  </w:num>
  <w:num w:numId="9">
    <w:abstractNumId w:val="39"/>
  </w:num>
  <w:num w:numId="10">
    <w:abstractNumId w:val="41"/>
  </w:num>
  <w:num w:numId="11">
    <w:abstractNumId w:val="40"/>
  </w:num>
  <w:num w:numId="12">
    <w:abstractNumId w:val="45"/>
  </w:num>
  <w:num w:numId="13">
    <w:abstractNumId w:val="22"/>
  </w:num>
  <w:num w:numId="14">
    <w:abstractNumId w:val="32"/>
  </w:num>
  <w:num w:numId="15">
    <w:abstractNumId w:val="27"/>
  </w:num>
  <w:num w:numId="16">
    <w:abstractNumId w:val="14"/>
  </w:num>
  <w:num w:numId="17">
    <w:abstractNumId w:val="33"/>
  </w:num>
  <w:num w:numId="18">
    <w:abstractNumId w:val="13"/>
  </w:num>
  <w:num w:numId="19">
    <w:abstractNumId w:val="8"/>
  </w:num>
  <w:num w:numId="20">
    <w:abstractNumId w:val="20"/>
  </w:num>
  <w:num w:numId="21">
    <w:abstractNumId w:val="12"/>
  </w:num>
  <w:num w:numId="22">
    <w:abstractNumId w:val="1"/>
  </w:num>
  <w:num w:numId="23">
    <w:abstractNumId w:val="36"/>
  </w:num>
  <w:num w:numId="24">
    <w:abstractNumId w:val="37"/>
  </w:num>
  <w:num w:numId="25">
    <w:abstractNumId w:val="37"/>
    <w:lvlOverride w:ilvl="0">
      <w:startOverride w:val="1"/>
    </w:lvlOverride>
  </w:num>
  <w:num w:numId="26">
    <w:abstractNumId w:val="4"/>
  </w:num>
  <w:num w:numId="27">
    <w:abstractNumId w:val="28"/>
  </w:num>
  <w:num w:numId="28">
    <w:abstractNumId w:val="46"/>
  </w:num>
  <w:num w:numId="29">
    <w:abstractNumId w:val="35"/>
  </w:num>
  <w:num w:numId="30">
    <w:abstractNumId w:val="5"/>
  </w:num>
  <w:num w:numId="31">
    <w:abstractNumId w:val="17"/>
  </w:num>
  <w:num w:numId="32">
    <w:abstractNumId w:val="29"/>
  </w:num>
  <w:num w:numId="33">
    <w:abstractNumId w:val="3"/>
  </w:num>
  <w:num w:numId="34">
    <w:abstractNumId w:val="11"/>
  </w:num>
  <w:num w:numId="35">
    <w:abstractNumId w:val="43"/>
  </w:num>
  <w:num w:numId="36">
    <w:abstractNumId w:val="47"/>
  </w:num>
  <w:num w:numId="37">
    <w:abstractNumId w:val="48"/>
  </w:num>
  <w:num w:numId="38">
    <w:abstractNumId w:val="15"/>
  </w:num>
  <w:num w:numId="39">
    <w:abstractNumId w:val="30"/>
  </w:num>
  <w:num w:numId="40">
    <w:abstractNumId w:val="0"/>
  </w:num>
  <w:num w:numId="41">
    <w:abstractNumId w:val="44"/>
  </w:num>
  <w:num w:numId="42">
    <w:abstractNumId w:val="19"/>
  </w:num>
  <w:num w:numId="43">
    <w:abstractNumId w:val="10"/>
  </w:num>
  <w:num w:numId="44">
    <w:abstractNumId w:val="9"/>
  </w:num>
  <w:num w:numId="45">
    <w:abstractNumId w:val="26"/>
  </w:num>
  <w:num w:numId="46">
    <w:abstractNumId w:val="16"/>
  </w:num>
  <w:num w:numId="47">
    <w:abstractNumId w:val="21"/>
  </w:num>
  <w:num w:numId="48">
    <w:abstractNumId w:val="34"/>
  </w:num>
  <w:num w:numId="49">
    <w:abstractNumId w:val="3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103"/>
    <w:rsid w:val="00005078"/>
    <w:rsid w:val="000076B6"/>
    <w:rsid w:val="000121DC"/>
    <w:rsid w:val="0004635B"/>
    <w:rsid w:val="000766AD"/>
    <w:rsid w:val="00091C05"/>
    <w:rsid w:val="000923E3"/>
    <w:rsid w:val="000E7012"/>
    <w:rsid w:val="00122BF5"/>
    <w:rsid w:val="001425B5"/>
    <w:rsid w:val="00162011"/>
    <w:rsid w:val="00166C54"/>
    <w:rsid w:val="001711F8"/>
    <w:rsid w:val="001772D1"/>
    <w:rsid w:val="00197E8B"/>
    <w:rsid w:val="001B1B8C"/>
    <w:rsid w:val="001B3EF6"/>
    <w:rsid w:val="001C237F"/>
    <w:rsid w:val="001F1623"/>
    <w:rsid w:val="00214D38"/>
    <w:rsid w:val="00273CC2"/>
    <w:rsid w:val="002928F0"/>
    <w:rsid w:val="002C1FB8"/>
    <w:rsid w:val="002C2EC4"/>
    <w:rsid w:val="002C7D1A"/>
    <w:rsid w:val="0030235E"/>
    <w:rsid w:val="003374D1"/>
    <w:rsid w:val="00337F38"/>
    <w:rsid w:val="0034539E"/>
    <w:rsid w:val="0037316F"/>
    <w:rsid w:val="00386A41"/>
    <w:rsid w:val="003D015D"/>
    <w:rsid w:val="003E3B2A"/>
    <w:rsid w:val="003F2E6D"/>
    <w:rsid w:val="00410817"/>
    <w:rsid w:val="0041243C"/>
    <w:rsid w:val="004230ED"/>
    <w:rsid w:val="0043644C"/>
    <w:rsid w:val="00436898"/>
    <w:rsid w:val="00440C81"/>
    <w:rsid w:val="004501F4"/>
    <w:rsid w:val="004645D6"/>
    <w:rsid w:val="00470741"/>
    <w:rsid w:val="004778D7"/>
    <w:rsid w:val="0049585E"/>
    <w:rsid w:val="004C38CE"/>
    <w:rsid w:val="004C3BEA"/>
    <w:rsid w:val="004E2D83"/>
    <w:rsid w:val="004E694E"/>
    <w:rsid w:val="00507F14"/>
    <w:rsid w:val="00530AEB"/>
    <w:rsid w:val="005318D7"/>
    <w:rsid w:val="0057092A"/>
    <w:rsid w:val="00584B8F"/>
    <w:rsid w:val="0059743D"/>
    <w:rsid w:val="005B1080"/>
    <w:rsid w:val="005C0A16"/>
    <w:rsid w:val="005C0B09"/>
    <w:rsid w:val="005D10F3"/>
    <w:rsid w:val="005D78E7"/>
    <w:rsid w:val="005E4C4E"/>
    <w:rsid w:val="005E68C9"/>
    <w:rsid w:val="005F23C6"/>
    <w:rsid w:val="00600FAB"/>
    <w:rsid w:val="00604E8E"/>
    <w:rsid w:val="00606105"/>
    <w:rsid w:val="00620B14"/>
    <w:rsid w:val="00622A08"/>
    <w:rsid w:val="0063149F"/>
    <w:rsid w:val="00634F41"/>
    <w:rsid w:val="006548DD"/>
    <w:rsid w:val="006610C7"/>
    <w:rsid w:val="00675B06"/>
    <w:rsid w:val="00685600"/>
    <w:rsid w:val="006B2DF7"/>
    <w:rsid w:val="006B4632"/>
    <w:rsid w:val="006E0F53"/>
    <w:rsid w:val="006F0205"/>
    <w:rsid w:val="00730417"/>
    <w:rsid w:val="00743477"/>
    <w:rsid w:val="00745A9F"/>
    <w:rsid w:val="0076393E"/>
    <w:rsid w:val="00773B65"/>
    <w:rsid w:val="00792ED4"/>
    <w:rsid w:val="00795FD2"/>
    <w:rsid w:val="007A15EE"/>
    <w:rsid w:val="007B37D1"/>
    <w:rsid w:val="007D16EE"/>
    <w:rsid w:val="007D2AE7"/>
    <w:rsid w:val="007E65A8"/>
    <w:rsid w:val="00803AFB"/>
    <w:rsid w:val="00820029"/>
    <w:rsid w:val="00821CFB"/>
    <w:rsid w:val="008225D5"/>
    <w:rsid w:val="00827E34"/>
    <w:rsid w:val="0084701A"/>
    <w:rsid w:val="008533C1"/>
    <w:rsid w:val="00860DCA"/>
    <w:rsid w:val="00864713"/>
    <w:rsid w:val="008753E4"/>
    <w:rsid w:val="00893BC9"/>
    <w:rsid w:val="008A37B4"/>
    <w:rsid w:val="008D01FB"/>
    <w:rsid w:val="008D2922"/>
    <w:rsid w:val="008D2ABB"/>
    <w:rsid w:val="008F5D52"/>
    <w:rsid w:val="0090174D"/>
    <w:rsid w:val="0090460D"/>
    <w:rsid w:val="00911D85"/>
    <w:rsid w:val="00967191"/>
    <w:rsid w:val="00976155"/>
    <w:rsid w:val="009A3E28"/>
    <w:rsid w:val="009A76CB"/>
    <w:rsid w:val="009B4FBE"/>
    <w:rsid w:val="009D1810"/>
    <w:rsid w:val="009E20C5"/>
    <w:rsid w:val="00A5047E"/>
    <w:rsid w:val="00A63CF0"/>
    <w:rsid w:val="00A64E7B"/>
    <w:rsid w:val="00AA30C2"/>
    <w:rsid w:val="00AA5F52"/>
    <w:rsid w:val="00AD3A3D"/>
    <w:rsid w:val="00AE304A"/>
    <w:rsid w:val="00AF45B2"/>
    <w:rsid w:val="00B44A95"/>
    <w:rsid w:val="00B54391"/>
    <w:rsid w:val="00B55E82"/>
    <w:rsid w:val="00B613F7"/>
    <w:rsid w:val="00B6241C"/>
    <w:rsid w:val="00B71196"/>
    <w:rsid w:val="00BA1111"/>
    <w:rsid w:val="00BA2382"/>
    <w:rsid w:val="00BE0EF2"/>
    <w:rsid w:val="00BF19E1"/>
    <w:rsid w:val="00C0553E"/>
    <w:rsid w:val="00C06885"/>
    <w:rsid w:val="00C06E19"/>
    <w:rsid w:val="00C5773E"/>
    <w:rsid w:val="00CE5EC6"/>
    <w:rsid w:val="00D023F7"/>
    <w:rsid w:val="00D041B0"/>
    <w:rsid w:val="00D170A5"/>
    <w:rsid w:val="00D226FD"/>
    <w:rsid w:val="00D35E2A"/>
    <w:rsid w:val="00D616E3"/>
    <w:rsid w:val="00D71993"/>
    <w:rsid w:val="00D71BFC"/>
    <w:rsid w:val="00D76CB0"/>
    <w:rsid w:val="00D77076"/>
    <w:rsid w:val="00D77879"/>
    <w:rsid w:val="00D77AFD"/>
    <w:rsid w:val="00D832A1"/>
    <w:rsid w:val="00D97DEC"/>
    <w:rsid w:val="00DA3103"/>
    <w:rsid w:val="00DA44E8"/>
    <w:rsid w:val="00DC1430"/>
    <w:rsid w:val="00DE0EC3"/>
    <w:rsid w:val="00DE551C"/>
    <w:rsid w:val="00DE7C04"/>
    <w:rsid w:val="00DF035F"/>
    <w:rsid w:val="00DF79D6"/>
    <w:rsid w:val="00E25903"/>
    <w:rsid w:val="00E25CC3"/>
    <w:rsid w:val="00E37A14"/>
    <w:rsid w:val="00E55BB0"/>
    <w:rsid w:val="00E76C49"/>
    <w:rsid w:val="00E826CC"/>
    <w:rsid w:val="00E90040"/>
    <w:rsid w:val="00E9040A"/>
    <w:rsid w:val="00E93539"/>
    <w:rsid w:val="00ED263E"/>
    <w:rsid w:val="00EF0A93"/>
    <w:rsid w:val="00EF0BB3"/>
    <w:rsid w:val="00EF5707"/>
    <w:rsid w:val="00F16058"/>
    <w:rsid w:val="00F30901"/>
    <w:rsid w:val="00F30E74"/>
    <w:rsid w:val="00F35D26"/>
    <w:rsid w:val="00F425D8"/>
    <w:rsid w:val="00F43D36"/>
    <w:rsid w:val="00F61150"/>
    <w:rsid w:val="00F93388"/>
    <w:rsid w:val="00FA3ECA"/>
    <w:rsid w:val="00FD6CFD"/>
    <w:rsid w:val="00FF1A6E"/>
    <w:rsid w:val="00FF5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84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</w:style>
  <w:style w:type="paragraph" w:styleId="1">
    <w:name w:val="heading 1"/>
    <w:basedOn w:val="a"/>
    <w:next w:val="a"/>
    <w:link w:val="10"/>
    <w:uiPriority w:val="9"/>
    <w:qFormat/>
    <w:rsid w:val="000463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B71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E826CC"/>
    <w:rPr>
      <w:rFonts w:ascii="Times New Roman" w:hAnsi="Times New Roman" w:cs="Times New Roman"/>
      <w:sz w:val="24"/>
    </w:rPr>
  </w:style>
  <w:style w:type="paragraph" w:styleId="a8">
    <w:name w:val="Body Text"/>
    <w:basedOn w:val="a"/>
    <w:link w:val="a9"/>
    <w:uiPriority w:val="99"/>
    <w:unhideWhenUsed/>
    <w:rsid w:val="0090460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a">
    <w:name w:val="Normal (Web)"/>
    <w:basedOn w:val="a"/>
    <w:uiPriority w:val="99"/>
    <w:semiHidden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24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b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3644C"/>
  </w:style>
  <w:style w:type="paragraph" w:styleId="ae">
    <w:name w:val="footer"/>
    <w:basedOn w:val="a"/>
    <w:link w:val="af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644C"/>
  </w:style>
  <w:style w:type="character" w:customStyle="1" w:styleId="10">
    <w:name w:val="Заголовок 1 Знак"/>
    <w:basedOn w:val="a0"/>
    <w:link w:val="1"/>
    <w:uiPriority w:val="9"/>
    <w:rsid w:val="000463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0">
    <w:name w:val="TOC Heading"/>
    <w:basedOn w:val="1"/>
    <w:next w:val="a"/>
    <w:uiPriority w:val="39"/>
    <w:semiHidden/>
    <w:unhideWhenUsed/>
    <w:qFormat/>
    <w:rsid w:val="0004635B"/>
    <w:pPr>
      <w:spacing w:line="276" w:lineRule="auto"/>
      <w:outlineLvl w:val="9"/>
    </w:pPr>
  </w:style>
  <w:style w:type="paragraph" w:styleId="22">
    <w:name w:val="toc 2"/>
    <w:basedOn w:val="a"/>
    <w:next w:val="a"/>
    <w:autoRedefine/>
    <w:uiPriority w:val="39"/>
    <w:unhideWhenUsed/>
    <w:rsid w:val="0004635B"/>
    <w:pPr>
      <w:spacing w:after="100"/>
      <w:ind w:left="220"/>
    </w:pPr>
  </w:style>
  <w:style w:type="paragraph" w:styleId="af1">
    <w:name w:val="Document Map"/>
    <w:basedOn w:val="a"/>
    <w:link w:val="af2"/>
    <w:uiPriority w:val="99"/>
    <w:semiHidden/>
    <w:unhideWhenUsed/>
    <w:rsid w:val="0004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04635B"/>
    <w:rPr>
      <w:rFonts w:ascii="Tahoma" w:hAnsi="Tahoma" w:cs="Tahoma"/>
      <w:sz w:val="16"/>
      <w:szCs w:val="16"/>
    </w:rPr>
  </w:style>
  <w:style w:type="paragraph" w:customStyle="1" w:styleId="11">
    <w:name w:val="1"/>
    <w:basedOn w:val="a"/>
    <w:link w:val="12"/>
    <w:qFormat/>
    <w:rsid w:val="00B71196"/>
    <w:pPr>
      <w:spacing w:after="0" w:line="240" w:lineRule="auto"/>
      <w:ind w:firstLine="709"/>
      <w:jc w:val="center"/>
    </w:pPr>
    <w:rPr>
      <w:rFonts w:ascii="Times New Roman" w:hAnsi="Times New Roman" w:cs="Times New Roman"/>
      <w:b/>
      <w:sz w:val="32"/>
      <w:szCs w:val="32"/>
    </w:rPr>
  </w:style>
  <w:style w:type="paragraph" w:customStyle="1" w:styleId="2">
    <w:name w:val="2"/>
    <w:basedOn w:val="a6"/>
    <w:link w:val="23"/>
    <w:qFormat/>
    <w:rsid w:val="00B71196"/>
    <w:pPr>
      <w:numPr>
        <w:numId w:val="42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12">
    <w:name w:val="1 Знак"/>
    <w:basedOn w:val="a0"/>
    <w:link w:val="11"/>
    <w:rsid w:val="00B71196"/>
    <w:rPr>
      <w:rFonts w:ascii="Times New Roman" w:hAnsi="Times New Roman" w:cs="Times New Roman"/>
      <w:b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B7119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7">
    <w:name w:val="Абзац списка Знак"/>
    <w:basedOn w:val="a0"/>
    <w:link w:val="a6"/>
    <w:uiPriority w:val="34"/>
    <w:rsid w:val="00B71196"/>
  </w:style>
  <w:style w:type="character" w:customStyle="1" w:styleId="23">
    <w:name w:val="2 Знак"/>
    <w:basedOn w:val="a7"/>
    <w:link w:val="2"/>
    <w:rsid w:val="00B71196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3">
    <w:name w:val="3"/>
    <w:basedOn w:val="a"/>
    <w:link w:val="30"/>
    <w:qFormat/>
    <w:rsid w:val="00B71196"/>
    <w:pPr>
      <w:tabs>
        <w:tab w:val="left" w:pos="1134"/>
        <w:tab w:val="right" w:leader="underscore" w:pos="850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820029"/>
    <w:pPr>
      <w:spacing w:after="100"/>
    </w:pPr>
  </w:style>
  <w:style w:type="character" w:customStyle="1" w:styleId="30">
    <w:name w:val="3 Знак"/>
    <w:basedOn w:val="a0"/>
    <w:link w:val="3"/>
    <w:rsid w:val="00B711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20029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</w:style>
  <w:style w:type="paragraph" w:styleId="1">
    <w:name w:val="heading 1"/>
    <w:basedOn w:val="a"/>
    <w:next w:val="a"/>
    <w:link w:val="10"/>
    <w:uiPriority w:val="9"/>
    <w:qFormat/>
    <w:rsid w:val="000463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B71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E826CC"/>
    <w:rPr>
      <w:rFonts w:ascii="Times New Roman" w:hAnsi="Times New Roman" w:cs="Times New Roman"/>
      <w:sz w:val="24"/>
    </w:rPr>
  </w:style>
  <w:style w:type="paragraph" w:styleId="a8">
    <w:name w:val="Body Text"/>
    <w:basedOn w:val="a"/>
    <w:link w:val="a9"/>
    <w:uiPriority w:val="99"/>
    <w:unhideWhenUsed/>
    <w:rsid w:val="0090460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a">
    <w:name w:val="Normal (Web)"/>
    <w:basedOn w:val="a"/>
    <w:uiPriority w:val="99"/>
    <w:semiHidden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24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b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3644C"/>
  </w:style>
  <w:style w:type="paragraph" w:styleId="ae">
    <w:name w:val="footer"/>
    <w:basedOn w:val="a"/>
    <w:link w:val="af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644C"/>
  </w:style>
  <w:style w:type="character" w:customStyle="1" w:styleId="10">
    <w:name w:val="Заголовок 1 Знак"/>
    <w:basedOn w:val="a0"/>
    <w:link w:val="1"/>
    <w:uiPriority w:val="9"/>
    <w:rsid w:val="000463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0">
    <w:name w:val="TOC Heading"/>
    <w:basedOn w:val="1"/>
    <w:next w:val="a"/>
    <w:uiPriority w:val="39"/>
    <w:semiHidden/>
    <w:unhideWhenUsed/>
    <w:qFormat/>
    <w:rsid w:val="0004635B"/>
    <w:pPr>
      <w:spacing w:line="276" w:lineRule="auto"/>
      <w:outlineLvl w:val="9"/>
    </w:pPr>
  </w:style>
  <w:style w:type="paragraph" w:styleId="22">
    <w:name w:val="toc 2"/>
    <w:basedOn w:val="a"/>
    <w:next w:val="a"/>
    <w:autoRedefine/>
    <w:uiPriority w:val="39"/>
    <w:unhideWhenUsed/>
    <w:rsid w:val="0004635B"/>
    <w:pPr>
      <w:spacing w:after="100"/>
      <w:ind w:left="220"/>
    </w:pPr>
  </w:style>
  <w:style w:type="paragraph" w:styleId="af1">
    <w:name w:val="Document Map"/>
    <w:basedOn w:val="a"/>
    <w:link w:val="af2"/>
    <w:uiPriority w:val="99"/>
    <w:semiHidden/>
    <w:unhideWhenUsed/>
    <w:rsid w:val="0004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04635B"/>
    <w:rPr>
      <w:rFonts w:ascii="Tahoma" w:hAnsi="Tahoma" w:cs="Tahoma"/>
      <w:sz w:val="16"/>
      <w:szCs w:val="16"/>
    </w:rPr>
  </w:style>
  <w:style w:type="paragraph" w:customStyle="1" w:styleId="11">
    <w:name w:val="1"/>
    <w:basedOn w:val="a"/>
    <w:link w:val="12"/>
    <w:qFormat/>
    <w:rsid w:val="00B71196"/>
    <w:pPr>
      <w:spacing w:after="0" w:line="240" w:lineRule="auto"/>
      <w:ind w:firstLine="709"/>
      <w:jc w:val="center"/>
    </w:pPr>
    <w:rPr>
      <w:rFonts w:ascii="Times New Roman" w:hAnsi="Times New Roman" w:cs="Times New Roman"/>
      <w:b/>
      <w:sz w:val="32"/>
      <w:szCs w:val="32"/>
    </w:rPr>
  </w:style>
  <w:style w:type="paragraph" w:customStyle="1" w:styleId="2">
    <w:name w:val="2"/>
    <w:basedOn w:val="a6"/>
    <w:link w:val="23"/>
    <w:qFormat/>
    <w:rsid w:val="00B71196"/>
    <w:pPr>
      <w:numPr>
        <w:numId w:val="42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12">
    <w:name w:val="1 Знак"/>
    <w:basedOn w:val="a0"/>
    <w:link w:val="11"/>
    <w:rsid w:val="00B71196"/>
    <w:rPr>
      <w:rFonts w:ascii="Times New Roman" w:hAnsi="Times New Roman" w:cs="Times New Roman"/>
      <w:b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B7119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7">
    <w:name w:val="Абзац списка Знак"/>
    <w:basedOn w:val="a0"/>
    <w:link w:val="a6"/>
    <w:uiPriority w:val="34"/>
    <w:rsid w:val="00B71196"/>
  </w:style>
  <w:style w:type="character" w:customStyle="1" w:styleId="23">
    <w:name w:val="2 Знак"/>
    <w:basedOn w:val="a7"/>
    <w:link w:val="2"/>
    <w:rsid w:val="00B71196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3">
    <w:name w:val="3"/>
    <w:basedOn w:val="a"/>
    <w:link w:val="30"/>
    <w:qFormat/>
    <w:rsid w:val="00B71196"/>
    <w:pPr>
      <w:tabs>
        <w:tab w:val="left" w:pos="1134"/>
        <w:tab w:val="right" w:leader="underscore" w:pos="850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820029"/>
    <w:pPr>
      <w:spacing w:after="100"/>
    </w:pPr>
  </w:style>
  <w:style w:type="character" w:customStyle="1" w:styleId="30">
    <w:name w:val="3 Знак"/>
    <w:basedOn w:val="a0"/>
    <w:link w:val="3"/>
    <w:rsid w:val="00B711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2002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asl.ru" TargetMode="External"/><Relationship Id="rId18" Type="http://schemas.openxmlformats.org/officeDocument/2006/relationships/hyperlink" Target="http://www.expert.ru/" TargetMode="External"/><Relationship Id="rId26" Type="http://schemas.openxmlformats.org/officeDocument/2006/relationships/hyperlink" Target="https://openedu.ru/course/spbstu/ECOMAN1/" TargetMode="External"/><Relationship Id="rId3" Type="http://schemas.openxmlformats.org/officeDocument/2006/relationships/styles" Target="styles.xml"/><Relationship Id="rId21" Type="http://schemas.openxmlformats.org/officeDocument/2006/relationships/hyperlink" Target="http://ibooks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rsl.ru/" TargetMode="External"/><Relationship Id="rId17" Type="http://schemas.openxmlformats.org/officeDocument/2006/relationships/hyperlink" Target="http://econom.nsc.ru/jep/" TargetMode="External"/><Relationship Id="rId25" Type="http://schemas.openxmlformats.org/officeDocument/2006/relationships/hyperlink" Target="https://elibrary.ru/defaultx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csocman.hse.ru/" TargetMode="External"/><Relationship Id="rId20" Type="http://schemas.openxmlformats.org/officeDocument/2006/relationships/hyperlink" Target="http://www.ie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" TargetMode="External"/><Relationship Id="rId24" Type="http://schemas.openxmlformats.org/officeDocument/2006/relationships/hyperlink" Target="https://ruco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se.ru/" TargetMode="External"/><Relationship Id="rId23" Type="http://schemas.openxmlformats.org/officeDocument/2006/relationships/hyperlink" Target="http://e.lanbook.com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gks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msu.ru/libraries/" TargetMode="External"/><Relationship Id="rId22" Type="http://schemas.openxmlformats.org/officeDocument/2006/relationships/hyperlink" Target="http://www.biblioclub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493F3-8AFE-4A40-AE68-322D153B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5799</Words>
  <Characters>33058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2020-02-14T09:34:00Z</cp:lastPrinted>
  <dcterms:created xsi:type="dcterms:W3CDTF">2023-05-13T11:48:00Z</dcterms:created>
  <dcterms:modified xsi:type="dcterms:W3CDTF">2023-05-13T11:48:00Z</dcterms:modified>
</cp:coreProperties>
</file>