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6F" w:rsidRPr="007C206F" w:rsidRDefault="007C206F" w:rsidP="007C206F">
      <w:pPr>
        <w:suppressAutoHyphens/>
        <w:spacing w:after="0" w:line="240" w:lineRule="auto"/>
        <w:jc w:val="center"/>
      </w:pPr>
      <w:proofErr w:type="spellStart"/>
      <w:r w:rsidRPr="007C206F">
        <w:t>Минобрнауки</w:t>
      </w:r>
      <w:proofErr w:type="spellEnd"/>
      <w:r w:rsidRPr="007C206F">
        <w:t xml:space="preserve"> России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Федеральное государственное бюджетное образовательное учреждение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высшего образования</w:t>
      </w:r>
    </w:p>
    <w:p w:rsidR="007C206F" w:rsidRPr="007C206F" w:rsidRDefault="007C206F" w:rsidP="007C206F">
      <w:pPr>
        <w:suppressAutoHyphens/>
        <w:spacing w:after="0" w:line="240" w:lineRule="auto"/>
        <w:jc w:val="center"/>
        <w:rPr>
          <w:b/>
        </w:rPr>
      </w:pPr>
      <w:r w:rsidRPr="007C206F">
        <w:rPr>
          <w:b/>
        </w:rPr>
        <w:t>«Оренбургский государственный университет»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Кафедра механики материалов, конструкций и машин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8D748A" w:rsidRPr="007C206F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  <w:lang w:val="ru-RU"/>
        </w:rPr>
      </w:pPr>
      <w:r>
        <w:rPr>
          <w:sz w:val="24"/>
          <w:lang w:val="ru-RU"/>
        </w:rPr>
        <w:t xml:space="preserve">ДЛЯ </w:t>
      </w:r>
      <w:proofErr w:type="gramStart"/>
      <w:r>
        <w:rPr>
          <w:sz w:val="24"/>
          <w:lang w:val="ru-RU"/>
        </w:rPr>
        <w:t>ОБУЧАЮЩИХСЯ</w:t>
      </w:r>
      <w:proofErr w:type="gramEnd"/>
      <w:r>
        <w:rPr>
          <w:sz w:val="24"/>
          <w:lang w:val="ru-RU"/>
        </w:rPr>
        <w:t xml:space="preserve"> ПО ОСВОЕНИЮ </w:t>
      </w:r>
      <w:r w:rsidR="008D748A">
        <w:rPr>
          <w:sz w:val="24"/>
        </w:rPr>
        <w:t>ДИСЦИПЛИНЫ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</w:pPr>
      <w:r w:rsidRPr="00AD483B">
        <w:t>ДИСЦИПЛИНЫ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  <w:rPr>
          <w:i/>
        </w:rPr>
      </w:pPr>
      <w:r w:rsidRPr="00AD483B">
        <w:rPr>
          <w:i/>
        </w:rPr>
        <w:t>«Б</w:t>
      </w:r>
      <w:proofErr w:type="gramStart"/>
      <w:r w:rsidRPr="00AD483B">
        <w:rPr>
          <w:i/>
        </w:rPr>
        <w:t>1</w:t>
      </w:r>
      <w:proofErr w:type="gramEnd"/>
      <w:r w:rsidRPr="00AD483B">
        <w:rPr>
          <w:i/>
        </w:rPr>
        <w:t>.Д.Б.17 Теоретическая механика»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360" w:lineRule="auto"/>
        <w:jc w:val="center"/>
      </w:pPr>
      <w:r w:rsidRPr="00AD483B">
        <w:t>Уровень высшего образования</w:t>
      </w:r>
    </w:p>
    <w:p w:rsidR="00AD483B" w:rsidRPr="00AD483B" w:rsidRDefault="00AD483B" w:rsidP="00AD483B">
      <w:pPr>
        <w:suppressAutoHyphens/>
        <w:spacing w:after="0" w:line="360" w:lineRule="auto"/>
        <w:jc w:val="center"/>
      </w:pPr>
      <w:r w:rsidRPr="00AD483B">
        <w:t>БАКАЛАВРИАТ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  <w:r w:rsidRPr="00AD483B">
        <w:t>Направление подготовки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07.03.03 Дизайн архитектурной среды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vertAlign w:val="superscript"/>
        </w:rPr>
      </w:pPr>
      <w:r w:rsidRPr="00AD483B">
        <w:rPr>
          <w:vertAlign w:val="superscript"/>
        </w:rPr>
        <w:t>(код и наименование направления подготовки)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Общий профиль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vertAlign w:val="superscript"/>
        </w:rPr>
      </w:pPr>
      <w:r w:rsidRPr="00AD483B"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  <w:r w:rsidRPr="00AD483B">
        <w:t>Квалификация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Бакалавр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</w:pPr>
      <w:r w:rsidRPr="00AD483B">
        <w:t>Форма обучения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Очная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  <w:sectPr w:rsidR="00AD483B" w:rsidRPr="00AD483B" w:rsidSect="00AD483B">
          <w:type w:val="continuous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AD483B">
        <w:t>Год набора 202</w:t>
      </w:r>
      <w:r w:rsidR="00637B99">
        <w:t>3</w:t>
      </w:r>
    </w:p>
    <w:p w:rsidR="00AD483B" w:rsidRDefault="00AD483B" w:rsidP="008D748A">
      <w:pPr>
        <w:pStyle w:val="ReportHead"/>
        <w:suppressAutoHyphens/>
        <w:spacing w:before="120"/>
        <w:rPr>
          <w:sz w:val="24"/>
          <w:lang w:val="ru-RU"/>
        </w:rPr>
      </w:pPr>
    </w:p>
    <w:p w:rsidR="00AD483B" w:rsidRPr="00AD483B" w:rsidRDefault="00AD483B" w:rsidP="008D748A">
      <w:pPr>
        <w:pStyle w:val="ReportHead"/>
        <w:suppressAutoHyphens/>
        <w:spacing w:before="120"/>
        <w:rPr>
          <w:sz w:val="24"/>
          <w:lang w:val="ru-RU"/>
        </w:rPr>
      </w:pPr>
    </w:p>
    <w:p w:rsidR="0069450B" w:rsidRPr="009B78B2" w:rsidRDefault="00AD483B" w:rsidP="00AD483B">
      <w:pPr>
        <w:suppressAutoHyphens/>
        <w:spacing w:after="0" w:line="240" w:lineRule="auto"/>
        <w:rPr>
          <w:rFonts w:eastAsia="Times New Roman"/>
          <w:szCs w:val="24"/>
        </w:rPr>
      </w:pPr>
      <w:bookmarkStart w:id="0" w:name="BookmarkWhereDelChr13"/>
      <w:bookmarkEnd w:id="0"/>
      <w:r>
        <w:rPr>
          <w:rFonts w:eastAsia="Times New Roman"/>
          <w:szCs w:val="24"/>
        </w:rPr>
        <w:t xml:space="preserve">Методические </w:t>
      </w:r>
      <w:r w:rsidR="006A5D29" w:rsidRPr="009B78B2">
        <w:rPr>
          <w:rFonts w:eastAsia="Times New Roman"/>
          <w:szCs w:val="24"/>
        </w:rPr>
        <w:t xml:space="preserve">указания </w:t>
      </w:r>
      <w:r w:rsidR="001535CE"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="001535CE" w:rsidRPr="009B78B2">
        <w:rPr>
          <w:rFonts w:eastAsia="Times New Roman"/>
          <w:szCs w:val="24"/>
        </w:rPr>
        <w:t xml:space="preserve"> для </w:t>
      </w:r>
      <w:proofErr w:type="gramStart"/>
      <w:r w:rsidR="001535CE" w:rsidRPr="009B78B2">
        <w:rPr>
          <w:rFonts w:eastAsia="Times New Roman"/>
          <w:szCs w:val="24"/>
        </w:rPr>
        <w:t>обучающихся</w:t>
      </w:r>
      <w:proofErr w:type="gramEnd"/>
      <w:r w:rsidR="001535CE" w:rsidRPr="009B78B2">
        <w:rPr>
          <w:rFonts w:eastAsia="Times New Roman"/>
          <w:szCs w:val="24"/>
        </w:rPr>
        <w:t xml:space="preserve">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Pr="00AD483B">
        <w:rPr>
          <w:i/>
          <w:u w:val="single"/>
        </w:rPr>
        <w:t>07.03.03 Дизайн архитектурной среды</w:t>
      </w:r>
      <w:r>
        <w:rPr>
          <w:i/>
          <w:u w:val="single"/>
        </w:rPr>
        <w:t xml:space="preserve"> </w:t>
      </w:r>
      <w:r w:rsidR="0069450B" w:rsidRPr="009B78B2">
        <w:rPr>
          <w:rFonts w:eastAsia="Times New Roman"/>
          <w:szCs w:val="24"/>
        </w:rPr>
        <w:t xml:space="preserve"> по дисциплине «Теоретическая механика»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 xml:space="preserve">протокол № </w:t>
      </w:r>
      <w:r w:rsidR="00637B99">
        <w:rPr>
          <w:rFonts w:eastAsiaTheme="minorHAnsi"/>
        </w:rPr>
        <w:t>7</w:t>
      </w:r>
      <w:r w:rsidR="009543F1">
        <w:rPr>
          <w:rFonts w:eastAsiaTheme="minorHAnsi"/>
        </w:rPr>
        <w:t xml:space="preserve">   </w:t>
      </w:r>
      <w:r w:rsidRPr="00144251">
        <w:rPr>
          <w:rFonts w:eastAsiaTheme="minorHAnsi"/>
        </w:rPr>
        <w:t>от "</w:t>
      </w:r>
      <w:r w:rsidR="007529F4">
        <w:rPr>
          <w:rFonts w:eastAsiaTheme="minorHAnsi"/>
        </w:rPr>
        <w:t>17</w:t>
      </w:r>
      <w:r w:rsidRPr="00144251">
        <w:rPr>
          <w:rFonts w:eastAsiaTheme="minorHAnsi"/>
        </w:rPr>
        <w:t xml:space="preserve">" </w:t>
      </w:r>
      <w:r w:rsidR="007529F4">
        <w:rPr>
          <w:rFonts w:eastAsiaTheme="minorHAnsi"/>
        </w:rPr>
        <w:t>февраля</w:t>
      </w:r>
      <w:r w:rsidRPr="00144251">
        <w:rPr>
          <w:rFonts w:eastAsiaTheme="minorHAnsi"/>
        </w:rPr>
        <w:t xml:space="preserve"> 20</w:t>
      </w:r>
      <w:r w:rsidR="009543F1">
        <w:rPr>
          <w:rFonts w:eastAsiaTheme="minorHAnsi"/>
        </w:rPr>
        <w:t>2</w:t>
      </w:r>
      <w:r w:rsidR="00637B99">
        <w:rPr>
          <w:rFonts w:eastAsiaTheme="minorHAnsi"/>
        </w:rPr>
        <w:t>3</w:t>
      </w:r>
      <w:r w:rsidR="007529F4">
        <w:rPr>
          <w:rFonts w:eastAsiaTheme="minorHAnsi"/>
        </w:rPr>
        <w:t xml:space="preserve"> </w:t>
      </w:r>
      <w:r w:rsidRPr="00144251">
        <w:rPr>
          <w:rFonts w:eastAsiaTheme="minorHAnsi"/>
        </w:rPr>
        <w:t>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144251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 w:rsidRPr="00144251">
        <w:rPr>
          <w:rFonts w:eastAsiaTheme="minorHAnsi"/>
          <w:u w:val="single"/>
        </w:rPr>
        <w:t>машиноведения</w:t>
      </w:r>
      <w:r w:rsidRPr="00144251">
        <w:rPr>
          <w:rFonts w:eastAsiaTheme="minorHAnsi"/>
          <w:u w:val="single"/>
        </w:rPr>
        <w:tab/>
        <w:t xml:space="preserve">Е.В. Пояркова </w:t>
      </w:r>
      <w:r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 xml:space="preserve">тся приложением к рабочей программе по дисциплине </w:t>
      </w:r>
      <w:r w:rsidR="00822E67" w:rsidRPr="009B78B2">
        <w:rPr>
          <w:rFonts w:eastAsia="Times New Roman"/>
          <w:szCs w:val="24"/>
        </w:rPr>
        <w:t>«Теоретич</w:t>
      </w:r>
      <w:r w:rsidR="00822E67" w:rsidRPr="009B78B2">
        <w:rPr>
          <w:rFonts w:eastAsia="Times New Roman"/>
          <w:szCs w:val="24"/>
        </w:rPr>
        <w:t>е</w:t>
      </w:r>
      <w:r w:rsidR="00F11CC3">
        <w:rPr>
          <w:rFonts w:eastAsia="Times New Roman"/>
          <w:szCs w:val="24"/>
        </w:rPr>
        <w:t>ская механика».</w:t>
      </w: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8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32011B" w:rsidRPr="00980355" w:rsidRDefault="00347B9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Изучение</w:t>
      </w:r>
      <w:r w:rsidR="0032011B" w:rsidRPr="00980355">
        <w:rPr>
          <w:szCs w:val="24"/>
        </w:rPr>
        <w:t xml:space="preserve"> дисциплины «Теоретическая механика» направлено на формирование базового понятийного аппарата</w:t>
      </w:r>
      <w:r w:rsidR="00D355AA" w:rsidRPr="00980355">
        <w:rPr>
          <w:szCs w:val="24"/>
        </w:rPr>
        <w:t xml:space="preserve"> и</w:t>
      </w:r>
      <w:r w:rsidR="0032011B" w:rsidRPr="00980355">
        <w:rPr>
          <w:szCs w:val="24"/>
        </w:rPr>
        <w:t xml:space="preserve"> теоретических знаний о </w:t>
      </w:r>
      <w:r w:rsidR="00D355AA" w:rsidRPr="00980355">
        <w:rPr>
          <w:szCs w:val="24"/>
        </w:rPr>
        <w:t>поведении</w:t>
      </w:r>
      <w:r w:rsidR="0032011B" w:rsidRPr="00980355">
        <w:rPr>
          <w:szCs w:val="24"/>
        </w:rPr>
        <w:t xml:space="preserve"> </w:t>
      </w:r>
      <w:r w:rsidR="00CB3490" w:rsidRPr="00980355">
        <w:rPr>
          <w:szCs w:val="24"/>
        </w:rPr>
        <w:t xml:space="preserve">механических </w:t>
      </w:r>
      <w:r w:rsidR="00D355AA" w:rsidRPr="00980355">
        <w:rPr>
          <w:szCs w:val="24"/>
        </w:rPr>
        <w:t xml:space="preserve">систем </w:t>
      </w:r>
      <w:r w:rsidR="0032011B" w:rsidRPr="00980355">
        <w:rPr>
          <w:szCs w:val="24"/>
        </w:rPr>
        <w:t>материальных тел под действием приложенных сил</w:t>
      </w:r>
      <w:r w:rsidR="00D355AA"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результате </w:t>
      </w:r>
      <w:r w:rsidR="00347B9E" w:rsidRPr="00980355">
        <w:rPr>
          <w:szCs w:val="24"/>
        </w:rPr>
        <w:t>освоения</w:t>
      </w:r>
      <w:r w:rsidRPr="00980355">
        <w:rPr>
          <w:szCs w:val="24"/>
        </w:rPr>
        <w:t xml:space="preserve"> дисциплины должны быть сформированы способности к использ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ванию </w:t>
      </w:r>
      <w:r w:rsidR="00CB3490" w:rsidRPr="00980355">
        <w:rPr>
          <w:szCs w:val="24"/>
        </w:rPr>
        <w:t>фундаментальных</w:t>
      </w:r>
      <w:r w:rsidRPr="00980355">
        <w:rPr>
          <w:szCs w:val="24"/>
        </w:rPr>
        <w:t xml:space="preserve"> законов и положений механики </w:t>
      </w:r>
      <w:r w:rsidR="00D355AA" w:rsidRPr="00980355">
        <w:rPr>
          <w:szCs w:val="24"/>
        </w:rPr>
        <w:t xml:space="preserve">при решении инженерных задач </w:t>
      </w:r>
      <w:r w:rsidRPr="00980355">
        <w:rPr>
          <w:szCs w:val="24"/>
        </w:rPr>
        <w:t xml:space="preserve">в </w:t>
      </w:r>
      <w:r w:rsidR="00D355AA" w:rsidRPr="00980355">
        <w:rPr>
          <w:szCs w:val="24"/>
        </w:rPr>
        <w:t xml:space="preserve">ходе </w:t>
      </w:r>
      <w:r w:rsidRPr="00980355">
        <w:rPr>
          <w:szCs w:val="24"/>
        </w:rPr>
        <w:t>профессиональной де</w:t>
      </w:r>
      <w:r w:rsidR="00D355AA" w:rsidRPr="00980355">
        <w:rPr>
          <w:szCs w:val="24"/>
        </w:rPr>
        <w:t>ятельности</w:t>
      </w:r>
      <w:r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</w:t>
      </w:r>
      <w:r w:rsidR="00DB71FA" w:rsidRPr="00980355">
        <w:rPr>
          <w:szCs w:val="24"/>
        </w:rPr>
        <w:t>сциплины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proofErr w:type="spellStart"/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proofErr w:type="spellEnd"/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:rsidR="002B7390" w:rsidRPr="00980355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proofErr w:type="spellStart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lastRenderedPageBreak/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«Теоретическая механика» состоит из теоретической и практической части. Каждый экзаменационный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</w:t>
      </w:r>
      <w:r w:rsidR="00925853" w:rsidRPr="00980355">
        <w:rPr>
          <w:szCs w:val="24"/>
        </w:rPr>
        <w:t>и</w:t>
      </w:r>
      <w:r w:rsidR="00925853" w:rsidRPr="00980355">
        <w:rPr>
          <w:szCs w:val="24"/>
        </w:rPr>
        <w:t>ческих заданий</w:t>
      </w:r>
      <w:r w:rsidR="005D1C33" w:rsidRPr="00980355">
        <w:rPr>
          <w:szCs w:val="24"/>
        </w:rPr>
        <w:t xml:space="preserve"> (задач)</w:t>
      </w:r>
      <w:r w:rsidR="00925853" w:rsidRPr="00980355">
        <w:rPr>
          <w:szCs w:val="24"/>
        </w:rPr>
        <w:t xml:space="preserve">, отражающих разные темы курса. Подготовка к экзамену начинается с начала семестра и включает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>, полученных обучающ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 xml:space="preserve">мися в ходе изучения дисциплины. </w:t>
      </w:r>
      <w:r w:rsidR="00925853" w:rsidRPr="00980355">
        <w:rPr>
          <w:szCs w:val="24"/>
        </w:rPr>
        <w:t xml:space="preserve">Во время сессии </w:t>
      </w:r>
      <w:r w:rsidR="004D60B7" w:rsidRPr="00980355">
        <w:rPr>
          <w:szCs w:val="24"/>
        </w:rPr>
        <w:t xml:space="preserve">подготовку к экзамену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>п</w:t>
      </w:r>
      <w:r w:rsidR="0012797E" w:rsidRPr="00980355">
        <w:rPr>
          <w:szCs w:val="24"/>
        </w:rPr>
        <w:t>о</w:t>
      </w:r>
      <w:r w:rsidR="0012797E" w:rsidRPr="00980355">
        <w:rPr>
          <w:szCs w:val="24"/>
        </w:rPr>
        <w:t xml:space="preserve">вторения теоретического материала и </w:t>
      </w:r>
      <w:r w:rsidR="00925853" w:rsidRPr="00980355">
        <w:rPr>
          <w:szCs w:val="24"/>
        </w:rPr>
        <w:t xml:space="preserve">прочтения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>усво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 xml:space="preserve">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обратиться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>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дисциплины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заучиванию. Можно порекомендовать следующие приемы овл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отвечать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</w:t>
      </w:r>
      <w:r w:rsidR="00925853" w:rsidRPr="00980355">
        <w:rPr>
          <w:szCs w:val="24"/>
        </w:rPr>
        <w:t>ч</w:t>
      </w:r>
      <w:r w:rsidR="00925853" w:rsidRPr="00980355">
        <w:rPr>
          <w:szCs w:val="24"/>
        </w:rPr>
        <w:t>ные вопросы и отвечать на них, руководствуясь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 xml:space="preserve">делать дополнительные записи, схемы, графики, помогающие обобщить </w:t>
      </w:r>
      <w:r w:rsidR="0012797E" w:rsidRPr="00980355">
        <w:rPr>
          <w:szCs w:val="24"/>
        </w:rPr>
        <w:t>и сист</w:t>
      </w:r>
      <w:r w:rsidR="0012797E" w:rsidRPr="00980355">
        <w:rPr>
          <w:szCs w:val="24"/>
        </w:rPr>
        <w:t>е</w:t>
      </w:r>
      <w:r w:rsidR="0012797E" w:rsidRPr="00980355">
        <w:rPr>
          <w:szCs w:val="24"/>
        </w:rPr>
        <w:t xml:space="preserve">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proofErr w:type="gramStart"/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proofErr w:type="gramEnd"/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lastRenderedPageBreak/>
        <w:t>Основная литература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/>
          <w:szCs w:val="24"/>
          <w:lang w:eastAsia="ru-RU"/>
        </w:rPr>
        <w:t>Бабанов, В.В.</w:t>
      </w:r>
      <w:r w:rsidRPr="004E4D5F">
        <w:rPr>
          <w:rFonts w:eastAsia="Times New Roman"/>
          <w:szCs w:val="24"/>
          <w:lang w:eastAsia="ru-RU"/>
        </w:rPr>
        <w:t xml:space="preserve"> Теоретическая механика для архитекторов: в 2 т.: учебник. Т.1 / В.В. Баб</w:t>
      </w:r>
      <w:r w:rsidRPr="004E4D5F">
        <w:rPr>
          <w:rFonts w:eastAsia="Times New Roman"/>
          <w:szCs w:val="24"/>
          <w:lang w:eastAsia="ru-RU"/>
        </w:rPr>
        <w:t>а</w:t>
      </w:r>
      <w:r w:rsidRPr="004E4D5F">
        <w:rPr>
          <w:rFonts w:eastAsia="Times New Roman"/>
          <w:szCs w:val="24"/>
          <w:lang w:eastAsia="ru-RU"/>
        </w:rPr>
        <w:t xml:space="preserve">нов. </w:t>
      </w:r>
      <w:proofErr w:type="gramStart"/>
      <w:r w:rsidRPr="004E4D5F">
        <w:rPr>
          <w:rFonts w:eastAsia="Times New Roman"/>
          <w:szCs w:val="24"/>
          <w:lang w:eastAsia="ru-RU"/>
        </w:rPr>
        <w:t>-М</w:t>
      </w:r>
      <w:proofErr w:type="gramEnd"/>
      <w:r w:rsidRPr="004E4D5F">
        <w:rPr>
          <w:rFonts w:eastAsia="Times New Roman"/>
          <w:szCs w:val="24"/>
          <w:lang w:eastAsia="ru-RU"/>
        </w:rPr>
        <w:t>.: Академия, 2008. -249 с. - ISBN 978-5-7695-2832-3.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>Сборник заданий для курсовых работ по теоретической механике</w:t>
      </w:r>
      <w:r w:rsidRPr="004E4D5F">
        <w:rPr>
          <w:rFonts w:eastAsia="Times New Roman"/>
          <w:szCs w:val="24"/>
          <w:lang w:eastAsia="ru-RU"/>
        </w:rPr>
        <w:t> 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 xml:space="preserve">особие для втузов / А. А. Яблонский; под ред. А. А. Яблонского.- 18-е изд., стер. - М.: </w:t>
      </w:r>
      <w:proofErr w:type="spellStart"/>
      <w:r w:rsidRPr="004E4D5F">
        <w:rPr>
          <w:rFonts w:eastAsia="Times New Roman"/>
          <w:szCs w:val="24"/>
          <w:lang w:eastAsia="ru-RU"/>
        </w:rPr>
        <w:t>КноРус</w:t>
      </w:r>
      <w:proofErr w:type="spellEnd"/>
      <w:r w:rsidRPr="004E4D5F">
        <w:rPr>
          <w:rFonts w:eastAsia="Times New Roman"/>
          <w:szCs w:val="24"/>
          <w:lang w:eastAsia="ru-RU"/>
        </w:rPr>
        <w:t>, 2011. - 386 с. - ISBN 978-5-406-01976-4.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/>
          <w:szCs w:val="24"/>
          <w:lang w:eastAsia="ru-RU"/>
        </w:rPr>
        <w:t>Мещерский, И.В.</w:t>
      </w:r>
      <w:r w:rsidRPr="004E4D5F">
        <w:rPr>
          <w:rFonts w:eastAsia="Times New Roman"/>
          <w:szCs w:val="24"/>
          <w:lang w:eastAsia="ru-RU"/>
        </w:rPr>
        <w:t xml:space="preserve"> Задачи по теоретической механике: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>особие для вузов / И.В. М</w:t>
      </w:r>
      <w:r w:rsidRPr="004E4D5F">
        <w:rPr>
          <w:rFonts w:eastAsia="Times New Roman"/>
          <w:szCs w:val="24"/>
          <w:lang w:eastAsia="ru-RU"/>
        </w:rPr>
        <w:t>е</w:t>
      </w:r>
      <w:r w:rsidRPr="004E4D5F">
        <w:rPr>
          <w:rFonts w:eastAsia="Times New Roman"/>
          <w:szCs w:val="24"/>
          <w:lang w:eastAsia="ru-RU"/>
        </w:rPr>
        <w:t>щерский. - 49-е изд., стер. и предыдущие издания. – Санкт Петербург: Лань, 2008. - 448 с.</w:t>
      </w:r>
      <w:r w:rsidRPr="004E4D5F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4E4D5F">
        <w:rPr>
          <w:rFonts w:eastAsia="Times New Roman"/>
          <w:szCs w:val="24"/>
          <w:lang w:eastAsia="ru-RU"/>
        </w:rPr>
        <w:t>- ISBN 978-5-9511-0019-1.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proofErr w:type="spellStart"/>
      <w:r w:rsidRPr="004E4D5F">
        <w:rPr>
          <w:rFonts w:eastAsia="Times New Roman"/>
          <w:b/>
          <w:szCs w:val="24"/>
          <w:lang w:eastAsia="ru-RU"/>
        </w:rPr>
        <w:t>Кепе</w:t>
      </w:r>
      <w:proofErr w:type="spellEnd"/>
      <w:r w:rsidRPr="004E4D5F">
        <w:rPr>
          <w:rFonts w:eastAsia="Times New Roman"/>
          <w:b/>
          <w:szCs w:val="24"/>
          <w:lang w:eastAsia="ru-RU"/>
        </w:rPr>
        <w:t>, О.Э.</w:t>
      </w:r>
      <w:r w:rsidRPr="004E4D5F">
        <w:rPr>
          <w:rFonts w:eastAsia="Times New Roman"/>
          <w:szCs w:val="24"/>
          <w:lang w:eastAsia="ru-RU"/>
        </w:rPr>
        <w:t xml:space="preserve"> Сборник коротких задач по теоретической механике [Электронный ресурс]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szCs w:val="24"/>
          <w:lang w:eastAsia="ru-RU"/>
        </w:rPr>
        <w:t xml:space="preserve"> учебное пособие / О.Э. </w:t>
      </w:r>
      <w:proofErr w:type="spellStart"/>
      <w:r w:rsidRPr="004E4D5F">
        <w:rPr>
          <w:rFonts w:eastAsia="Times New Roman"/>
          <w:szCs w:val="24"/>
          <w:lang w:eastAsia="ru-RU"/>
        </w:rPr>
        <w:t>Кепе</w:t>
      </w:r>
      <w:proofErr w:type="spellEnd"/>
      <w:r w:rsidRPr="004E4D5F">
        <w:rPr>
          <w:rFonts w:eastAsia="Times New Roman"/>
          <w:szCs w:val="24"/>
          <w:lang w:eastAsia="ru-RU"/>
        </w:rPr>
        <w:t>. — Электрон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д</w:t>
      </w:r>
      <w:proofErr w:type="gramEnd"/>
      <w:r w:rsidRPr="004E4D5F">
        <w:rPr>
          <w:rFonts w:eastAsia="Times New Roman"/>
          <w:szCs w:val="24"/>
          <w:lang w:eastAsia="ru-RU"/>
        </w:rPr>
        <w:t>ан. — Санкт-Петербург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szCs w:val="24"/>
          <w:lang w:eastAsia="ru-RU"/>
        </w:rPr>
        <w:t xml:space="preserve"> Лань, 2009. — 368 с. — Р</w:t>
      </w:r>
      <w:r w:rsidRPr="004E4D5F">
        <w:rPr>
          <w:rFonts w:eastAsia="Times New Roman"/>
          <w:szCs w:val="24"/>
          <w:lang w:eastAsia="ru-RU"/>
        </w:rPr>
        <w:t>е</w:t>
      </w:r>
      <w:r w:rsidRPr="004E4D5F">
        <w:rPr>
          <w:rFonts w:eastAsia="Times New Roman"/>
          <w:szCs w:val="24"/>
          <w:lang w:eastAsia="ru-RU"/>
        </w:rPr>
        <w:t xml:space="preserve">жим доступа: https://e.lanbook.com/book/183. — </w:t>
      </w:r>
      <w:proofErr w:type="spellStart"/>
      <w:r w:rsidRPr="004E4D5F">
        <w:rPr>
          <w:rFonts w:eastAsia="Times New Roman"/>
          <w:szCs w:val="24"/>
          <w:lang w:eastAsia="ru-RU"/>
        </w:rPr>
        <w:t>Загл</w:t>
      </w:r>
      <w:proofErr w:type="spellEnd"/>
      <w:r w:rsidRPr="004E4D5F">
        <w:rPr>
          <w:rFonts w:eastAsia="Times New Roman"/>
          <w:szCs w:val="24"/>
          <w:lang w:eastAsia="ru-RU"/>
        </w:rPr>
        <w:t>. с экрана.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Дополнительная литература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proofErr w:type="spellStart"/>
      <w:r w:rsidRPr="004E4D5F">
        <w:rPr>
          <w:rFonts w:eastAsia="Times New Roman"/>
          <w:szCs w:val="24"/>
          <w:lang w:eastAsia="ru-RU"/>
        </w:rPr>
        <w:t>Тарг</w:t>
      </w:r>
      <w:proofErr w:type="spellEnd"/>
      <w:r w:rsidRPr="004E4D5F">
        <w:rPr>
          <w:rFonts w:eastAsia="Times New Roman"/>
          <w:szCs w:val="24"/>
          <w:lang w:eastAsia="ru-RU"/>
        </w:rPr>
        <w:t xml:space="preserve">, С.М. Краткий курс теоретической механики: учебник для втузов / С.М. </w:t>
      </w:r>
      <w:proofErr w:type="spellStart"/>
      <w:r w:rsidRPr="004E4D5F">
        <w:rPr>
          <w:rFonts w:eastAsia="Times New Roman"/>
          <w:szCs w:val="24"/>
          <w:lang w:eastAsia="ru-RU"/>
        </w:rPr>
        <w:t>Тарг</w:t>
      </w:r>
      <w:proofErr w:type="spellEnd"/>
      <w:r w:rsidRPr="004E4D5F">
        <w:rPr>
          <w:rFonts w:eastAsia="Times New Roman"/>
          <w:szCs w:val="24"/>
          <w:lang w:eastAsia="ru-RU"/>
        </w:rPr>
        <w:t xml:space="preserve">. – М.: Высшая школа, 2010,2009,2008 (и </w:t>
      </w:r>
      <w:proofErr w:type="spellStart"/>
      <w:r w:rsidRPr="004E4D5F">
        <w:rPr>
          <w:rFonts w:eastAsia="Times New Roman"/>
          <w:szCs w:val="24"/>
          <w:lang w:eastAsia="ru-RU"/>
        </w:rPr>
        <w:t>предыд</w:t>
      </w:r>
      <w:proofErr w:type="gramStart"/>
      <w:r w:rsidRPr="004E4D5F">
        <w:rPr>
          <w:rFonts w:eastAsia="Times New Roman"/>
          <w:szCs w:val="24"/>
          <w:lang w:eastAsia="ru-RU"/>
        </w:rPr>
        <w:t>.и</w:t>
      </w:r>
      <w:proofErr w:type="gramEnd"/>
      <w:r w:rsidRPr="004E4D5F">
        <w:rPr>
          <w:rFonts w:eastAsia="Times New Roman"/>
          <w:szCs w:val="24"/>
          <w:lang w:eastAsia="ru-RU"/>
        </w:rPr>
        <w:t>зд</w:t>
      </w:r>
      <w:proofErr w:type="spellEnd"/>
      <w:r w:rsidRPr="004E4D5F">
        <w:rPr>
          <w:rFonts w:eastAsia="Times New Roman"/>
          <w:szCs w:val="24"/>
          <w:lang w:eastAsia="ru-RU"/>
        </w:rPr>
        <w:t>.). –</w:t>
      </w: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>416с.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>Бать, М.И. Теоретическая механика в примерах и задачах: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 xml:space="preserve">особие для втузов в 2-х тт. Т.1. Статика и кинематика./ М.И. Бать, Г.Ю. </w:t>
      </w:r>
      <w:proofErr w:type="spellStart"/>
      <w:r w:rsidRPr="004E4D5F">
        <w:rPr>
          <w:rFonts w:eastAsia="Times New Roman"/>
          <w:szCs w:val="24"/>
          <w:lang w:eastAsia="ru-RU"/>
        </w:rPr>
        <w:t>Джанелидзе</w:t>
      </w:r>
      <w:proofErr w:type="spellEnd"/>
      <w:r w:rsidRPr="004E4D5F">
        <w:rPr>
          <w:rFonts w:eastAsia="Times New Roman"/>
          <w:szCs w:val="24"/>
          <w:lang w:eastAsia="ru-RU"/>
        </w:rPr>
        <w:t xml:space="preserve">, А.С. </w:t>
      </w:r>
      <w:proofErr w:type="spellStart"/>
      <w:r w:rsidRPr="004E4D5F">
        <w:rPr>
          <w:rFonts w:eastAsia="Times New Roman"/>
          <w:szCs w:val="24"/>
          <w:lang w:eastAsia="ru-RU"/>
        </w:rPr>
        <w:t>Кельзон</w:t>
      </w:r>
      <w:proofErr w:type="spellEnd"/>
      <w:r w:rsidRPr="004E4D5F">
        <w:rPr>
          <w:rFonts w:eastAsia="Times New Roman"/>
          <w:szCs w:val="24"/>
          <w:lang w:eastAsia="ru-RU"/>
        </w:rPr>
        <w:t xml:space="preserve">. – М.: Лань, 2013 (и </w:t>
      </w:r>
      <w:proofErr w:type="spellStart"/>
      <w:r w:rsidRPr="004E4D5F">
        <w:rPr>
          <w:rFonts w:eastAsia="Times New Roman"/>
          <w:szCs w:val="24"/>
          <w:lang w:eastAsia="ru-RU"/>
        </w:rPr>
        <w:t>предыд</w:t>
      </w:r>
      <w:proofErr w:type="gramStart"/>
      <w:r w:rsidRPr="004E4D5F">
        <w:rPr>
          <w:rFonts w:eastAsia="Times New Roman"/>
          <w:szCs w:val="24"/>
          <w:lang w:eastAsia="ru-RU"/>
        </w:rPr>
        <w:t>.и</w:t>
      </w:r>
      <w:proofErr w:type="gramEnd"/>
      <w:r w:rsidRPr="004E4D5F">
        <w:rPr>
          <w:rFonts w:eastAsia="Times New Roman"/>
          <w:szCs w:val="24"/>
          <w:lang w:eastAsia="ru-RU"/>
        </w:rPr>
        <w:t>зд</w:t>
      </w:r>
      <w:proofErr w:type="spellEnd"/>
      <w:r w:rsidRPr="004E4D5F">
        <w:rPr>
          <w:rFonts w:eastAsia="Times New Roman"/>
          <w:szCs w:val="24"/>
          <w:lang w:eastAsia="ru-RU"/>
        </w:rPr>
        <w:t>.). –</w:t>
      </w: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 xml:space="preserve">672 с.– Режим доступа: </w:t>
      </w:r>
      <w:hyperlink r:id="rId9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http://e.lanbook.com/books/</w:t>
        </w:r>
      </w:hyperlink>
      <w:r w:rsidRPr="004E4D5F">
        <w:rPr>
          <w:rFonts w:eastAsia="Times New Roman"/>
          <w:szCs w:val="24"/>
          <w:lang w:eastAsia="ru-RU"/>
        </w:rPr>
        <w:t xml:space="preserve"> 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 xml:space="preserve">Кирсанов М.Н. </w:t>
      </w:r>
      <w:proofErr w:type="spellStart"/>
      <w:r w:rsidRPr="004E4D5F">
        <w:rPr>
          <w:rFonts w:eastAsia="Times New Roman"/>
          <w:szCs w:val="24"/>
          <w:lang w:eastAsia="ru-RU"/>
        </w:rPr>
        <w:t>Решебник</w:t>
      </w:r>
      <w:proofErr w:type="spellEnd"/>
      <w:r w:rsidRPr="004E4D5F">
        <w:rPr>
          <w:rFonts w:eastAsia="Times New Roman"/>
          <w:szCs w:val="24"/>
          <w:lang w:eastAsia="ru-RU"/>
        </w:rPr>
        <w:t>. Теоретическая механика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/ П</w:t>
      </w:r>
      <w:proofErr w:type="gramEnd"/>
      <w:r w:rsidRPr="004E4D5F">
        <w:rPr>
          <w:rFonts w:eastAsia="Times New Roman"/>
          <w:szCs w:val="24"/>
          <w:lang w:eastAsia="ru-RU"/>
        </w:rPr>
        <w:t>од ред. А. И. Кириллова. - М.: ФИЗМАТЛИТ, 2002. – 384 с.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>Сборник заданий для курсовых работ по теоретической механике [Текст] : учебное пособие для студентов высших технических учебных заведений / под общ</w:t>
      </w:r>
      <w:proofErr w:type="gramStart"/>
      <w:r w:rsidRPr="004E4D5F">
        <w:rPr>
          <w:rFonts w:eastAsia="Times New Roman"/>
          <w:bCs/>
          <w:szCs w:val="24"/>
          <w:lang w:eastAsia="ru-RU"/>
        </w:rPr>
        <w:t>.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bCs/>
          <w:szCs w:val="24"/>
          <w:lang w:eastAsia="ru-RU"/>
        </w:rPr>
        <w:t>р</w:t>
      </w:r>
      <w:proofErr w:type="gramEnd"/>
      <w:r w:rsidRPr="004E4D5F">
        <w:rPr>
          <w:rFonts w:eastAsia="Times New Roman"/>
          <w:bCs/>
          <w:szCs w:val="24"/>
          <w:lang w:eastAsia="ru-RU"/>
        </w:rPr>
        <w:t>ед. А. А. Яблонского.- 18-е изд., стер. - Москва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КноРус</w:t>
      </w:r>
      <w:proofErr w:type="spellEnd"/>
      <w:r w:rsidRPr="004E4D5F">
        <w:rPr>
          <w:rFonts w:eastAsia="Times New Roman"/>
          <w:bCs/>
          <w:szCs w:val="24"/>
          <w:lang w:eastAsia="ru-RU"/>
        </w:rPr>
        <w:t>, 2011. - 386 с.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[1] л.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портр</w:t>
      </w:r>
      <w:proofErr w:type="spellEnd"/>
      <w:r w:rsidRPr="004E4D5F">
        <w:rPr>
          <w:rFonts w:eastAsia="Times New Roman"/>
          <w:bCs/>
          <w:szCs w:val="24"/>
          <w:lang w:eastAsia="ru-RU"/>
        </w:rPr>
        <w:t xml:space="preserve">., ил. -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Библиогр</w:t>
      </w:r>
      <w:proofErr w:type="spellEnd"/>
      <w:r w:rsidRPr="004E4D5F">
        <w:rPr>
          <w:rFonts w:eastAsia="Times New Roman"/>
          <w:bCs/>
          <w:szCs w:val="24"/>
          <w:lang w:eastAsia="ru-RU"/>
        </w:rPr>
        <w:t>.: с. 382-383. - ISBN 978-5-406-01976-4.</w:t>
      </w:r>
    </w:p>
    <w:p w:rsidR="004E4D5F" w:rsidRPr="004E4D5F" w:rsidRDefault="004E4D5F" w:rsidP="004E4D5F">
      <w:pPr>
        <w:ind w:firstLine="709"/>
        <w:jc w:val="both"/>
        <w:rPr>
          <w:rFonts w:eastAsia="Times New Roman"/>
          <w:color w:val="0000FF"/>
          <w:szCs w:val="24"/>
          <w:u w:val="single"/>
          <w:lang w:eastAsia="ru-RU"/>
        </w:rPr>
      </w:pPr>
      <w:r w:rsidRPr="004E4D5F">
        <w:rPr>
          <w:szCs w:val="24"/>
        </w:rPr>
        <w:t>Куча, Г.В. Равновесие твердого тела. Методические указания к расчетно-графической раб</w:t>
      </w:r>
      <w:r w:rsidRPr="004E4D5F">
        <w:rPr>
          <w:szCs w:val="24"/>
        </w:rPr>
        <w:t>о</w:t>
      </w:r>
      <w:r w:rsidRPr="004E4D5F">
        <w:rPr>
          <w:szCs w:val="24"/>
        </w:rPr>
        <w:t xml:space="preserve">те по теоретической механике / Г.В. Куча, И.И. </w:t>
      </w:r>
      <w:proofErr w:type="spellStart"/>
      <w:r w:rsidRPr="004E4D5F">
        <w:rPr>
          <w:szCs w:val="24"/>
        </w:rPr>
        <w:t>Мосалева</w:t>
      </w:r>
      <w:proofErr w:type="spellEnd"/>
      <w:r w:rsidRPr="004E4D5F">
        <w:rPr>
          <w:szCs w:val="24"/>
        </w:rPr>
        <w:t xml:space="preserve">. – Оренбург ОГУ.-2011. – 27 с. Режим доступа: </w:t>
      </w:r>
      <w:hyperlink r:id="rId10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http://artlib.osu.ru/web/books/metod_all/2948_20111206.pdf</w:t>
        </w:r>
      </w:hyperlink>
    </w:p>
    <w:p w:rsidR="004E4D5F" w:rsidRPr="004E4D5F" w:rsidRDefault="004E4D5F" w:rsidP="004E4D5F">
      <w:pPr>
        <w:ind w:firstLine="709"/>
        <w:jc w:val="both"/>
        <w:rPr>
          <w:rFonts w:eastAsia="Times New Roman"/>
          <w:color w:val="0000FF"/>
          <w:szCs w:val="24"/>
          <w:u w:val="single"/>
          <w:lang w:eastAsia="ru-RU"/>
        </w:rPr>
      </w:pPr>
      <w:r w:rsidRPr="004E4D5F">
        <w:rPr>
          <w:szCs w:val="24"/>
        </w:rPr>
        <w:fldChar w:fldCharType="begin"/>
      </w:r>
      <w:r w:rsidRPr="004E4D5F">
        <w:rPr>
          <w:szCs w:val="24"/>
        </w:rPr>
        <w:instrText xml:space="preserve"> EQ \d\fo10()</w:instrText>
      </w:r>
      <w:r w:rsidRPr="004E4D5F">
        <w:rPr>
          <w:szCs w:val="24"/>
        </w:rPr>
        <w:fldChar w:fldCharType="end"/>
      </w:r>
      <w:r w:rsidRPr="004E4D5F">
        <w:rPr>
          <w:szCs w:val="24"/>
        </w:rPr>
        <w:t>Куча, Г.В. Равновесие твердого тела. Произвольная пространственная система сил. Мет</w:t>
      </w:r>
      <w:r w:rsidRPr="004E4D5F">
        <w:rPr>
          <w:szCs w:val="24"/>
        </w:rPr>
        <w:t>о</w:t>
      </w:r>
      <w:r w:rsidRPr="004E4D5F">
        <w:rPr>
          <w:szCs w:val="24"/>
        </w:rPr>
        <w:t xml:space="preserve">дические указания / Г.В. Куча, И.И. </w:t>
      </w:r>
      <w:proofErr w:type="spellStart"/>
      <w:r w:rsidRPr="004E4D5F">
        <w:rPr>
          <w:szCs w:val="24"/>
        </w:rPr>
        <w:t>Мосалева</w:t>
      </w:r>
      <w:proofErr w:type="spellEnd"/>
      <w:r w:rsidRPr="004E4D5F">
        <w:rPr>
          <w:szCs w:val="24"/>
        </w:rPr>
        <w:t xml:space="preserve">. – Оренбург ОГУ.-2012. – 27 с. Режим доступа: </w:t>
      </w:r>
      <w:hyperlink r:id="rId11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http://artlib.osu.ru/web/books/metod_all/3403_20130109.pdf</w:t>
        </w:r>
      </w:hyperlink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 xml:space="preserve">   Кудина, Л. И. Определение усилий в стержнях плоских ферм: метод</w:t>
      </w:r>
      <w:proofErr w:type="gramStart"/>
      <w:r w:rsidRPr="004E4D5F">
        <w:rPr>
          <w:rFonts w:eastAsia="Times New Roman"/>
          <w:bCs/>
          <w:szCs w:val="24"/>
          <w:lang w:eastAsia="ru-RU"/>
        </w:rPr>
        <w:t>.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bCs/>
          <w:szCs w:val="24"/>
          <w:lang w:eastAsia="ru-RU"/>
        </w:rPr>
        <w:t>у</w:t>
      </w:r>
      <w:proofErr w:type="gramEnd"/>
      <w:r w:rsidRPr="004E4D5F">
        <w:rPr>
          <w:rFonts w:eastAsia="Times New Roman"/>
          <w:bCs/>
          <w:szCs w:val="24"/>
          <w:lang w:eastAsia="ru-RU"/>
        </w:rPr>
        <w:t>каза-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ния</w:t>
      </w:r>
      <w:proofErr w:type="spellEnd"/>
      <w:r w:rsidRPr="004E4D5F">
        <w:rPr>
          <w:rFonts w:eastAsia="Times New Roman"/>
          <w:bCs/>
          <w:szCs w:val="24"/>
          <w:lang w:eastAsia="ru-RU"/>
        </w:rPr>
        <w:t xml:space="preserve"> по дисц</w:t>
      </w:r>
      <w:r w:rsidRPr="004E4D5F">
        <w:rPr>
          <w:rFonts w:eastAsia="Times New Roman"/>
          <w:bCs/>
          <w:szCs w:val="24"/>
          <w:lang w:eastAsia="ru-RU"/>
        </w:rPr>
        <w:t>и</w:t>
      </w:r>
      <w:r w:rsidRPr="004E4D5F">
        <w:rPr>
          <w:rFonts w:eastAsia="Times New Roman"/>
          <w:bCs/>
          <w:szCs w:val="24"/>
          <w:lang w:eastAsia="ru-RU"/>
        </w:rPr>
        <w:t>плине «</w:t>
      </w:r>
      <w:proofErr w:type="spellStart"/>
      <w:r w:rsidRPr="004E4D5F">
        <w:rPr>
          <w:rFonts w:eastAsia="Times New Roman"/>
          <w:bCs/>
          <w:szCs w:val="24"/>
          <w:lang w:eastAsia="ru-RU"/>
        </w:rPr>
        <w:t>Теорет</w:t>
      </w:r>
      <w:proofErr w:type="spellEnd"/>
      <w:r w:rsidRPr="004E4D5F">
        <w:rPr>
          <w:rFonts w:eastAsia="Times New Roman"/>
          <w:bCs/>
          <w:szCs w:val="24"/>
          <w:lang w:eastAsia="ru-RU"/>
        </w:rPr>
        <w:t>. механика» / Л. И. Кудина. - Оренбург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ОГУ, 2013. - 43 с. </w:t>
      </w:r>
      <w:proofErr w:type="gramStart"/>
      <w:r w:rsidRPr="004E4D5F">
        <w:rPr>
          <w:rFonts w:eastAsia="Times New Roman"/>
          <w:bCs/>
          <w:szCs w:val="24"/>
          <w:lang w:eastAsia="ru-RU"/>
        </w:rPr>
        <w:t>-Р</w:t>
      </w:r>
      <w:proofErr w:type="gramEnd"/>
      <w:r w:rsidRPr="004E4D5F">
        <w:rPr>
          <w:rFonts w:eastAsia="Times New Roman"/>
          <w:bCs/>
          <w:szCs w:val="24"/>
          <w:lang w:eastAsia="ru-RU"/>
        </w:rPr>
        <w:t>ежим доступа: http://artlib.osu.ru/site_new/find-book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Периодические издания</w:t>
      </w:r>
    </w:p>
    <w:p w:rsidR="004E4D5F" w:rsidRPr="004E4D5F" w:rsidRDefault="004E4D5F" w:rsidP="004E4D5F">
      <w:pPr>
        <w:ind w:firstLine="720"/>
        <w:jc w:val="both"/>
        <w:rPr>
          <w:szCs w:val="24"/>
        </w:rPr>
      </w:pPr>
      <w:r w:rsidRPr="004E4D5F">
        <w:rPr>
          <w:szCs w:val="24"/>
        </w:rPr>
        <w:t>1 Вестник Московского государственного строительного университета (МГСУ)</w:t>
      </w:r>
      <w:proofErr w:type="gramStart"/>
      <w:r w:rsidRPr="004E4D5F">
        <w:rPr>
          <w:szCs w:val="24"/>
        </w:rPr>
        <w:t xml:space="preserve"> :</w:t>
      </w:r>
      <w:proofErr w:type="gramEnd"/>
      <w:r w:rsidRPr="004E4D5F">
        <w:rPr>
          <w:szCs w:val="24"/>
        </w:rPr>
        <w:t xml:space="preserve"> журнал. - Москва</w:t>
      </w:r>
      <w:proofErr w:type="gramStart"/>
      <w:r w:rsidRPr="004E4D5F">
        <w:rPr>
          <w:szCs w:val="24"/>
        </w:rPr>
        <w:t xml:space="preserve"> :</w:t>
      </w:r>
      <w:proofErr w:type="gramEnd"/>
      <w:r w:rsidRPr="004E4D5F">
        <w:rPr>
          <w:szCs w:val="24"/>
        </w:rPr>
        <w:t xml:space="preserve"> НИУ МГСУ,</w:t>
      </w:r>
    </w:p>
    <w:p w:rsidR="004E4D5F" w:rsidRPr="004E4D5F" w:rsidRDefault="004E4D5F" w:rsidP="004E4D5F">
      <w:pPr>
        <w:ind w:firstLine="720"/>
        <w:jc w:val="both"/>
        <w:rPr>
          <w:szCs w:val="24"/>
        </w:rPr>
      </w:pPr>
      <w:r w:rsidRPr="004E4D5F">
        <w:rPr>
          <w:szCs w:val="24"/>
        </w:rPr>
        <w:lastRenderedPageBreak/>
        <w:t>2 Строительство уникальных зданий и сооружений: журнал освещает тематическое напра</w:t>
      </w:r>
      <w:r w:rsidRPr="004E4D5F">
        <w:rPr>
          <w:szCs w:val="24"/>
        </w:rPr>
        <w:t>в</w:t>
      </w:r>
      <w:r w:rsidRPr="004E4D5F">
        <w:rPr>
          <w:szCs w:val="24"/>
        </w:rPr>
        <w:t xml:space="preserve">ление Строительство и архитектура / </w:t>
      </w:r>
      <w:proofErr w:type="gramStart"/>
      <w:r w:rsidRPr="004E4D5F">
        <w:rPr>
          <w:szCs w:val="24"/>
        </w:rPr>
        <w:t>С</w:t>
      </w:r>
      <w:proofErr w:type="spellStart"/>
      <w:proofErr w:type="gramEnd"/>
      <w:r w:rsidRPr="004E4D5F">
        <w:rPr>
          <w:szCs w:val="24"/>
          <w:lang w:val="en-US"/>
        </w:rPr>
        <w:t>ivil</w:t>
      </w:r>
      <w:proofErr w:type="spellEnd"/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engineering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and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architecture</w:t>
      </w:r>
      <w:r w:rsidRPr="004E4D5F">
        <w:rPr>
          <w:szCs w:val="24"/>
        </w:rPr>
        <w:t>.</w:t>
      </w:r>
      <w:r w:rsidRPr="004E4D5F">
        <w:rPr>
          <w:rFonts w:ascii="Calibri" w:hAnsi="Calibri"/>
          <w:sz w:val="22"/>
        </w:rPr>
        <w:t xml:space="preserve"> </w:t>
      </w:r>
      <w:hyperlink r:id="rId12" w:history="1">
        <w:r w:rsidRPr="004E4D5F">
          <w:rPr>
            <w:color w:val="0563C1"/>
            <w:szCs w:val="24"/>
            <w:u w:val="single"/>
          </w:rPr>
          <w:t>http://unistroy.spbstu.ru/about.html</w:t>
        </w:r>
      </w:hyperlink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Интернет-ресурсы</w:t>
      </w:r>
    </w:p>
    <w:p w:rsidR="004E4D5F" w:rsidRPr="004E4D5F" w:rsidRDefault="004E4D5F" w:rsidP="004E4D5F">
      <w:pPr>
        <w:keepNext/>
        <w:keepLines/>
        <w:spacing w:after="0" w:line="240" w:lineRule="auto"/>
        <w:ind w:firstLine="709"/>
        <w:jc w:val="both"/>
        <w:rPr>
          <w:szCs w:val="24"/>
          <w:lang w:eastAsia="ru-RU"/>
        </w:rPr>
      </w:pPr>
      <w:r w:rsidRPr="004E4D5F">
        <w:rPr>
          <w:szCs w:val="24"/>
          <w:lang w:eastAsia="ru-RU"/>
        </w:rPr>
        <w:t>"Теоретическая механика для архитекторов" [Электронный ресурс]</w:t>
      </w:r>
      <w:proofErr w:type="gramStart"/>
      <w:r w:rsidRPr="004E4D5F">
        <w:rPr>
          <w:szCs w:val="24"/>
          <w:lang w:eastAsia="ru-RU"/>
        </w:rPr>
        <w:t xml:space="preserve"> :</w:t>
      </w:r>
      <w:proofErr w:type="gramEnd"/>
      <w:r w:rsidRPr="004E4D5F">
        <w:rPr>
          <w:szCs w:val="24"/>
          <w:lang w:eastAsia="ru-RU"/>
        </w:rPr>
        <w:t xml:space="preserve"> электронный курс в системе </w:t>
      </w:r>
      <w:proofErr w:type="spellStart"/>
      <w:r w:rsidRPr="004E4D5F">
        <w:rPr>
          <w:szCs w:val="24"/>
          <w:lang w:eastAsia="ru-RU"/>
        </w:rPr>
        <w:t>Moodle</w:t>
      </w:r>
      <w:proofErr w:type="spellEnd"/>
      <w:r w:rsidRPr="004E4D5F">
        <w:rPr>
          <w:szCs w:val="24"/>
          <w:lang w:eastAsia="ru-RU"/>
        </w:rPr>
        <w:t xml:space="preserve"> / Е.В. </w:t>
      </w:r>
      <w:proofErr w:type="spellStart"/>
      <w:r w:rsidRPr="004E4D5F">
        <w:rPr>
          <w:szCs w:val="24"/>
          <w:lang w:eastAsia="ru-RU"/>
        </w:rPr>
        <w:t>Дырдина</w:t>
      </w:r>
      <w:proofErr w:type="spellEnd"/>
      <w:r w:rsidRPr="004E4D5F">
        <w:rPr>
          <w:szCs w:val="24"/>
          <w:lang w:eastAsia="ru-RU"/>
        </w:rPr>
        <w:t xml:space="preserve">, </w:t>
      </w:r>
      <w:proofErr w:type="spellStart"/>
      <w:r w:rsidRPr="004E4D5F">
        <w:rPr>
          <w:szCs w:val="24"/>
          <w:lang w:eastAsia="ru-RU"/>
        </w:rPr>
        <w:t>Оренб</w:t>
      </w:r>
      <w:proofErr w:type="spellEnd"/>
      <w:r w:rsidRPr="004E4D5F">
        <w:rPr>
          <w:szCs w:val="24"/>
          <w:lang w:eastAsia="ru-RU"/>
        </w:rPr>
        <w:t>. гос. ун-т. – Электрон</w:t>
      </w:r>
      <w:proofErr w:type="gramStart"/>
      <w:r w:rsidRPr="004E4D5F">
        <w:rPr>
          <w:szCs w:val="24"/>
          <w:lang w:eastAsia="ru-RU"/>
        </w:rPr>
        <w:t>.</w:t>
      </w:r>
      <w:proofErr w:type="gramEnd"/>
      <w:r w:rsidRPr="004E4D5F">
        <w:rPr>
          <w:szCs w:val="24"/>
          <w:lang w:eastAsia="ru-RU"/>
        </w:rPr>
        <w:t xml:space="preserve"> </w:t>
      </w:r>
      <w:proofErr w:type="gramStart"/>
      <w:r w:rsidRPr="004E4D5F">
        <w:rPr>
          <w:szCs w:val="24"/>
          <w:lang w:eastAsia="ru-RU"/>
        </w:rPr>
        <w:t>д</w:t>
      </w:r>
      <w:proofErr w:type="gramEnd"/>
      <w:r w:rsidRPr="004E4D5F">
        <w:rPr>
          <w:szCs w:val="24"/>
          <w:lang w:eastAsia="ru-RU"/>
        </w:rPr>
        <w:t>ан.  – Оренбург: ОГУ, [2014–20</w:t>
      </w:r>
      <w:r w:rsidR="00634D57">
        <w:rPr>
          <w:szCs w:val="24"/>
          <w:lang w:eastAsia="ru-RU"/>
        </w:rPr>
        <w:t>21</w:t>
      </w:r>
      <w:r w:rsidRPr="004E4D5F">
        <w:rPr>
          <w:szCs w:val="24"/>
          <w:lang w:eastAsia="ru-RU"/>
        </w:rPr>
        <w:t xml:space="preserve">].– Режим доступа: Электронные курсы ОГУ в системе обучения </w:t>
      </w:r>
      <w:proofErr w:type="spellStart"/>
      <w:r w:rsidRPr="004E4D5F">
        <w:rPr>
          <w:szCs w:val="24"/>
          <w:lang w:eastAsia="ru-RU"/>
        </w:rPr>
        <w:t>moodle</w:t>
      </w:r>
      <w:proofErr w:type="spellEnd"/>
      <w:r w:rsidRPr="004E4D5F">
        <w:rPr>
          <w:szCs w:val="24"/>
          <w:lang w:eastAsia="ru-RU"/>
        </w:rPr>
        <w:t>. – https://moodle.osu.ru/course/view.php?id=117</w:t>
      </w:r>
    </w:p>
    <w:p w:rsidR="00637B99" w:rsidRDefault="00637B99" w:rsidP="004E4D5F">
      <w:pPr>
        <w:suppressAutoHyphens/>
        <w:spacing w:after="0" w:line="240" w:lineRule="auto"/>
        <w:rPr>
          <w:szCs w:val="24"/>
        </w:rPr>
      </w:pPr>
    </w:p>
    <w:p w:rsidR="004E4D5F" w:rsidRPr="004E4D5F" w:rsidRDefault="004E4D5F" w:rsidP="004E4D5F">
      <w:pPr>
        <w:suppressAutoHyphens/>
        <w:spacing w:after="0" w:line="240" w:lineRule="auto"/>
        <w:rPr>
          <w:szCs w:val="24"/>
        </w:rPr>
      </w:pPr>
      <w:r w:rsidRPr="004E4D5F">
        <w:rPr>
          <w:szCs w:val="24"/>
        </w:rPr>
        <w:fldChar w:fldCharType="begin"/>
      </w:r>
      <w:r w:rsidRPr="004E4D5F">
        <w:rPr>
          <w:szCs w:val="24"/>
        </w:rPr>
        <w:instrText xml:space="preserve"> EQ \d\fo10()</w:instrText>
      </w:r>
      <w:r w:rsidRPr="004E4D5F">
        <w:rPr>
          <w:szCs w:val="24"/>
        </w:rPr>
        <w:fldChar w:fldCharType="end"/>
      </w:r>
      <w:hyperlink r:id="rId13" w:history="1">
        <w:r w:rsidRPr="004E4D5F">
          <w:rPr>
            <w:color w:val="0000FF"/>
            <w:szCs w:val="24"/>
            <w:u w:val="single"/>
            <w:lang w:val="en-US"/>
          </w:rPr>
          <w:t>http</w:t>
        </w:r>
        <w:r w:rsidRPr="004E4D5F">
          <w:rPr>
            <w:color w:val="0000FF"/>
            <w:szCs w:val="24"/>
            <w:u w:val="single"/>
          </w:rPr>
          <w:t>://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vuz</w:t>
        </w:r>
        <w:proofErr w:type="spellEnd"/>
        <w:r w:rsidRPr="004E4D5F">
          <w:rPr>
            <w:color w:val="0000FF"/>
            <w:szCs w:val="24"/>
            <w:u w:val="single"/>
          </w:rPr>
          <w:t>.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exponenta</w:t>
        </w:r>
        <w:proofErr w:type="spellEnd"/>
        <w:r w:rsidRPr="004E4D5F">
          <w:rPr>
            <w:color w:val="0000FF"/>
            <w:szCs w:val="24"/>
            <w:u w:val="single"/>
          </w:rPr>
          <w:t>.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ru</w:t>
        </w:r>
        <w:proofErr w:type="spellEnd"/>
      </w:hyperlink>
      <w:r w:rsidRPr="004E4D5F">
        <w:rPr>
          <w:szCs w:val="24"/>
        </w:rPr>
        <w:t xml:space="preserve"> – Задачи, компьютерные программы и анимированные иллюстрации по различным разделам курса теоретической механики.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bookmarkStart w:id="1" w:name="_GoBack"/>
      <w:bookmarkEnd w:id="1"/>
    </w:p>
    <w:sectPr w:rsidR="00535FF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5D2" w:rsidRDefault="004455D2" w:rsidP="00A913D4">
      <w:pPr>
        <w:spacing w:after="0" w:line="240" w:lineRule="auto"/>
      </w:pPr>
      <w:r>
        <w:separator/>
      </w:r>
    </w:p>
  </w:endnote>
  <w:endnote w:type="continuationSeparator" w:id="0">
    <w:p w:rsidR="004455D2" w:rsidRDefault="004455D2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637B99">
      <w:rPr>
        <w:noProof/>
      </w:rPr>
      <w:t>7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5D2" w:rsidRDefault="004455D2" w:rsidP="00A913D4">
      <w:pPr>
        <w:spacing w:after="0" w:line="240" w:lineRule="auto"/>
      </w:pPr>
      <w:r>
        <w:separator/>
      </w:r>
    </w:p>
  </w:footnote>
  <w:footnote w:type="continuationSeparator" w:id="0">
    <w:p w:rsidR="004455D2" w:rsidRDefault="004455D2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8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2E1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22686"/>
    <w:rsid w:val="00427CE1"/>
    <w:rsid w:val="004455D2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20C7"/>
    <w:rsid w:val="00533DC2"/>
    <w:rsid w:val="00535D77"/>
    <w:rsid w:val="00535FFC"/>
    <w:rsid w:val="00537718"/>
    <w:rsid w:val="00537E33"/>
    <w:rsid w:val="00540541"/>
    <w:rsid w:val="00546D08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0551"/>
    <w:rsid w:val="00590E05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58D4"/>
    <w:rsid w:val="00611CD3"/>
    <w:rsid w:val="00614526"/>
    <w:rsid w:val="00614CF0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4D57"/>
    <w:rsid w:val="006357BF"/>
    <w:rsid w:val="00637B99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A3644"/>
    <w:rsid w:val="006A5D29"/>
    <w:rsid w:val="006A62FC"/>
    <w:rsid w:val="006C0D56"/>
    <w:rsid w:val="006C5464"/>
    <w:rsid w:val="006C549A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529F4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206F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6DBE"/>
    <w:rsid w:val="00847C48"/>
    <w:rsid w:val="0085708E"/>
    <w:rsid w:val="008654BB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43F1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7290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75E54"/>
    <w:rsid w:val="00A818A9"/>
    <w:rsid w:val="00A8277A"/>
    <w:rsid w:val="00A8492C"/>
    <w:rsid w:val="00A85E30"/>
    <w:rsid w:val="00A913D4"/>
    <w:rsid w:val="00A9408C"/>
    <w:rsid w:val="00A947BA"/>
    <w:rsid w:val="00A96CA7"/>
    <w:rsid w:val="00AB25EA"/>
    <w:rsid w:val="00AC0BE5"/>
    <w:rsid w:val="00AC2195"/>
    <w:rsid w:val="00AD20F3"/>
    <w:rsid w:val="00AD483B"/>
    <w:rsid w:val="00AE6CC2"/>
    <w:rsid w:val="00AF6723"/>
    <w:rsid w:val="00AF710E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44AD"/>
    <w:rsid w:val="00B85CDA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65E9F"/>
    <w:rsid w:val="00D66C22"/>
    <w:rsid w:val="00D66C64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26C4"/>
    <w:rsid w:val="00F346B9"/>
    <w:rsid w:val="00F3481D"/>
    <w:rsid w:val="00F35C36"/>
    <w:rsid w:val="00F4021F"/>
    <w:rsid w:val="00F405F8"/>
    <w:rsid w:val="00F433E9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vuz.exponenta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unistroy.spbstu.ru/abou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3403_20130109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rtlib.osu.ru/web/books/metod_all/2948_2011120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book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2237</Words>
  <Characters>12754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5.1 Основная литература</vt:lpstr>
      <vt:lpstr>    5.2 Дополнительная литература</vt:lpstr>
    </vt:vector>
  </TitlesOfParts>
  <Company>Krokoz™</Company>
  <LinksUpToDate>false</LinksUpToDate>
  <CharactersWithSpaces>14962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25</cp:revision>
  <cp:lastPrinted>2016-11-20T11:33:00Z</cp:lastPrinted>
  <dcterms:created xsi:type="dcterms:W3CDTF">2019-05-28T12:24:00Z</dcterms:created>
  <dcterms:modified xsi:type="dcterms:W3CDTF">2023-05-22T05:04:00Z</dcterms:modified>
</cp:coreProperties>
</file>