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4A20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Кафедра менеджмента</w:t>
      </w:r>
    </w:p>
    <w:p w:rsidR="001E21D0" w:rsidRPr="00334A20" w:rsidRDefault="001E21D0" w:rsidP="001E21D0">
      <w:pPr>
        <w:pStyle w:val="ReportHead0"/>
        <w:suppressAutoHyphens/>
        <w:spacing w:before="120"/>
        <w:rPr>
          <w:szCs w:val="28"/>
        </w:rPr>
      </w:pPr>
      <w:r w:rsidRPr="00334A20">
        <w:rPr>
          <w:szCs w:val="28"/>
        </w:rPr>
        <w:t xml:space="preserve">Методические указания для обучающихся по освоению дисциплины </w:t>
      </w: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F4" w:rsidRPr="00334A20" w:rsidRDefault="00DE11D8" w:rsidP="000F0EF4">
      <w:pPr>
        <w:pStyle w:val="ReportHead0"/>
        <w:suppressAutoHyphens/>
        <w:rPr>
          <w:i/>
          <w:sz w:val="24"/>
        </w:rPr>
      </w:pPr>
      <w:r w:rsidRPr="00334A20">
        <w:rPr>
          <w:i/>
          <w:sz w:val="24"/>
        </w:rPr>
        <w:t>«</w:t>
      </w:r>
      <w:r w:rsidR="00E25866">
        <w:rPr>
          <w:i/>
          <w:sz w:val="24"/>
        </w:rPr>
        <w:t>Б</w:t>
      </w:r>
      <w:proofErr w:type="gramStart"/>
      <w:r w:rsidR="00E25866">
        <w:rPr>
          <w:i/>
          <w:sz w:val="24"/>
        </w:rPr>
        <w:t>1.Д.В.Э.</w:t>
      </w:r>
      <w:proofErr w:type="gramEnd"/>
      <w:r w:rsidR="00E25866">
        <w:rPr>
          <w:i/>
          <w:sz w:val="24"/>
        </w:rPr>
        <w:t>9.2 Тактический менеджмент</w:t>
      </w:r>
      <w:r w:rsidRPr="00334A20">
        <w:rPr>
          <w:i/>
          <w:sz w:val="24"/>
        </w:rPr>
        <w:t>»</w:t>
      </w:r>
    </w:p>
    <w:p w:rsidR="0000568F" w:rsidRPr="00334A20" w:rsidRDefault="0000568F" w:rsidP="000F0EF4">
      <w:pPr>
        <w:pStyle w:val="ReportHead0"/>
        <w:suppressAutoHyphens/>
        <w:rPr>
          <w:sz w:val="24"/>
        </w:rPr>
      </w:pP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Уровень высшего образования</w:t>
      </w: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БАКАЛАВРИАТ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  <w:r w:rsidRPr="00334A20">
        <w:rPr>
          <w:sz w:val="24"/>
        </w:rPr>
        <w:t>Направление подготовки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38.03.02 Менеджмент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>(код и наименование направления подготовки)</w:t>
      </w:r>
    </w:p>
    <w:p w:rsidR="000F0EF4" w:rsidRPr="00334A20" w:rsidRDefault="00414B35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0EF4" w:rsidRPr="00334A20" w:rsidRDefault="000F0EF4" w:rsidP="000F0EF4">
      <w:pPr>
        <w:pStyle w:val="ReportHead0"/>
        <w:suppressAutoHyphens/>
        <w:spacing w:before="120"/>
        <w:rPr>
          <w:sz w:val="24"/>
        </w:rPr>
      </w:pPr>
      <w:r w:rsidRPr="00334A20">
        <w:rPr>
          <w:sz w:val="24"/>
        </w:rPr>
        <w:t>Тип образовательной программы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Программа прикладного бакалавриата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F0EF4" w:rsidRDefault="000F0EF4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0EF4" w:rsidRDefault="000F0EF4" w:rsidP="000F0EF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0EF4" w:rsidRDefault="005C6536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F0EF4">
        <w:rPr>
          <w:i/>
          <w:sz w:val="24"/>
          <w:u w:val="single"/>
        </w:rPr>
        <w:t>чная</w:t>
      </w:r>
    </w:p>
    <w:p w:rsidR="000F0EF4" w:rsidRDefault="000F0EF4" w:rsidP="000F0EF4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382B9A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382B9A" w:rsidRDefault="00E9311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E44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46FDD" w:rsidRPr="00275C4F" w:rsidRDefault="00A14E88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="00346FDD"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DD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  <w:proofErr w:type="spellStart"/>
      <w:r w:rsidR="00B52BE0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B52BE0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B52BE0" w:rsidRPr="00275C4F" w:rsidRDefault="00B52BE0" w:rsidP="00B52BE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_____________________ Бережная Л.Ю.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436559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ascii="Times New Roman" w:eastAsia="Calibri" w:hAnsi="Times New Roman" w:cs="Times New Roman"/>
          <w:sz w:val="28"/>
          <w:szCs w:val="28"/>
        </w:rPr>
        <w:t>ры менеджмента</w:t>
      </w:r>
      <w:r w:rsidR="00AC5D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0D44">
        <w:rPr>
          <w:rFonts w:ascii="Times New Roman" w:eastAsia="Calibri" w:hAnsi="Times New Roman" w:cs="Times New Roman"/>
          <w:sz w:val="28"/>
          <w:szCs w:val="28"/>
        </w:rPr>
        <w:t>№ 6 от «</w:t>
      </w:r>
      <w:r w:rsidR="003E4439">
        <w:rPr>
          <w:rFonts w:ascii="Times New Roman" w:eastAsia="Calibri" w:hAnsi="Times New Roman" w:cs="Times New Roman"/>
          <w:sz w:val="28"/>
          <w:szCs w:val="28"/>
        </w:rPr>
        <w:t>07</w:t>
      </w:r>
      <w:r w:rsidR="002C0D44">
        <w:rPr>
          <w:rFonts w:ascii="Times New Roman" w:eastAsia="Calibri" w:hAnsi="Times New Roman" w:cs="Times New Roman"/>
          <w:sz w:val="28"/>
          <w:szCs w:val="28"/>
        </w:rPr>
        <w:t>» февраля 202</w:t>
      </w:r>
      <w:r w:rsidR="003E4439">
        <w:rPr>
          <w:rFonts w:ascii="Times New Roman" w:eastAsia="Calibri" w:hAnsi="Times New Roman" w:cs="Times New Roman"/>
          <w:sz w:val="28"/>
          <w:szCs w:val="28"/>
        </w:rPr>
        <w:t>2</w:t>
      </w:r>
      <w:bookmarkStart w:id="1" w:name="_GoBack"/>
      <w:bookmarkEnd w:id="1"/>
      <w:r w:rsidR="002C0D4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Заведующий кафе</w:t>
      </w:r>
      <w:r w:rsidR="00854614">
        <w:rPr>
          <w:rFonts w:ascii="Times New Roman" w:eastAsia="Calibri" w:hAnsi="Times New Roman" w:cs="Times New Roman"/>
          <w:sz w:val="28"/>
          <w:szCs w:val="28"/>
        </w:rPr>
        <w:t>дрой ________________________</w:t>
      </w:r>
      <w:r w:rsidR="002C0D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54614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854614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346FDD" w:rsidRPr="00275C4F" w:rsidRDefault="00346FDD" w:rsidP="00346FD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E93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275C4F">
        <w:rPr>
          <w:rFonts w:ascii="Times New Roman" w:eastAsia="Calibri" w:hAnsi="Times New Roman" w:cs="Times New Roman"/>
          <w:sz w:val="28"/>
          <w:szCs w:val="28"/>
        </w:rPr>
        <w:t>указания  является</w:t>
      </w:r>
      <w:proofErr w:type="gramEnd"/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</w:t>
      </w:r>
      <w:r w:rsidR="0085461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2E72">
        <w:rPr>
          <w:rFonts w:ascii="Times New Roman" w:eastAsia="Calibri" w:hAnsi="Times New Roman" w:cs="Times New Roman"/>
          <w:sz w:val="28"/>
          <w:szCs w:val="28"/>
        </w:rPr>
        <w:t>«</w:t>
      </w:r>
      <w:r w:rsidR="00E25866" w:rsidRPr="00E25866">
        <w:rPr>
          <w:rFonts w:ascii="Times New Roman" w:eastAsia="Calibri" w:hAnsi="Times New Roman" w:cs="Times New Roman"/>
          <w:sz w:val="28"/>
          <w:szCs w:val="28"/>
        </w:rPr>
        <w:t>Тактический менеджмент</w:t>
      </w:r>
      <w:r w:rsidR="005E2E72">
        <w:rPr>
          <w:rFonts w:ascii="Times New Roman" w:eastAsia="Calibri" w:hAnsi="Times New Roman" w:cs="Times New Roman"/>
          <w:sz w:val="28"/>
          <w:szCs w:val="28"/>
        </w:rPr>
        <w:t>»</w:t>
      </w:r>
      <w:r w:rsidRPr="00275C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5E2E7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36"/>
          <w:szCs w:val="28"/>
        </w:rPr>
      </w:sdtEndPr>
      <w:sdtContent>
        <w:p w:rsidR="00382B9A" w:rsidRDefault="00382B9A" w:rsidP="00382B9A">
          <w:pPr>
            <w:pStyle w:val="a5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382B9A" w:rsidRDefault="00382B9A" w:rsidP="00382B9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F9357D" w:rsidRPr="00F9357D" w:rsidRDefault="00B66A3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82B9A" w:rsidRPr="00A904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3703755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_Toc33703755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6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F9357D" w:rsidRPr="00F9357D">
              <w:rPr>
                <w:rStyle w:val="a3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_Toc33703756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7" w:history="1">
            <w:r w:rsidR="00F9357D" w:rsidRPr="00F9357D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_Toc33703757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8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_Toc33703758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9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_Toc33703759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0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_Toc33703760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1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4.2 Методические рекомендации обучающимся по выполнению  типовых  заданий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_Toc33703761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2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4.3 Методические рекомендации обучающимся по выполнению индивидуальных творческих заданий (ИТЗ)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_Toc33703762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105325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3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_Toc33703763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2B9A" w:rsidRPr="00D80515" w:rsidRDefault="00105325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hAnsi="Times New Roman" w:cs="Times New Roman"/>
              <w:sz w:val="36"/>
              <w:szCs w:val="28"/>
            </w:rPr>
          </w:pPr>
          <w:hyperlink w:anchor="_Toc33703764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_Toc33703764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66A36" w:rsidRPr="00A904C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337037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2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BE0" w:rsidRPr="00B52BE0" w:rsidRDefault="00334A20" w:rsidP="00B52BE0">
      <w:pPr>
        <w:pStyle w:val="ReportMain0"/>
        <w:suppressAutoHyphens/>
        <w:spacing w:line="360" w:lineRule="auto"/>
        <w:ind w:firstLine="709"/>
        <w:jc w:val="both"/>
        <w:rPr>
          <w:rFonts w:eastAsia="TimesNewRomanPSMT"/>
          <w:color w:val="000000"/>
          <w:sz w:val="28"/>
          <w:szCs w:val="28"/>
        </w:rPr>
      </w:pPr>
      <w:r w:rsidRPr="00AA7919">
        <w:rPr>
          <w:sz w:val="28"/>
          <w:szCs w:val="28"/>
        </w:rPr>
        <w:t>Цель освоения дисциплины «</w:t>
      </w:r>
      <w:r w:rsidR="00E25866">
        <w:rPr>
          <w:sz w:val="28"/>
          <w:szCs w:val="28"/>
        </w:rPr>
        <w:t>Тактический</w:t>
      </w:r>
      <w:r w:rsidRPr="00AA7919">
        <w:rPr>
          <w:sz w:val="28"/>
          <w:szCs w:val="28"/>
        </w:rPr>
        <w:t xml:space="preserve"> менеджмент» - </w:t>
      </w:r>
      <w:r w:rsidR="00B52BE0" w:rsidRPr="00B52BE0">
        <w:rPr>
          <w:rFonts w:eastAsia="TimesNewRomanPSMT"/>
          <w:color w:val="000000"/>
          <w:sz w:val="28"/>
          <w:szCs w:val="28"/>
        </w:rPr>
        <w:t xml:space="preserve">формирование у обучающихся базовых теоретических знаний и основных практических навыков в области тактического управления организациями. </w:t>
      </w:r>
    </w:p>
    <w:p w:rsidR="00334A20" w:rsidRPr="00AA7919" w:rsidRDefault="00B52BE0" w:rsidP="00B52BE0">
      <w:pPr>
        <w:pStyle w:val="ReportMain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2BE0">
        <w:rPr>
          <w:rFonts w:eastAsia="TimesNewRomanPSMT"/>
          <w:color w:val="000000"/>
          <w:sz w:val="28"/>
          <w:szCs w:val="28"/>
        </w:rPr>
        <w:t>Задачи:</w:t>
      </w:r>
      <w:r>
        <w:rPr>
          <w:rFonts w:eastAsia="TimesNewRomanPSMT"/>
          <w:color w:val="000000"/>
          <w:sz w:val="28"/>
          <w:szCs w:val="28"/>
        </w:rPr>
        <w:t xml:space="preserve"> </w:t>
      </w:r>
      <w:r w:rsidRPr="00B52BE0">
        <w:rPr>
          <w:rFonts w:eastAsia="TimesNewRomanPSMT"/>
          <w:color w:val="000000"/>
          <w:sz w:val="28"/>
          <w:szCs w:val="28"/>
        </w:rPr>
        <w:t>сформировать у обучающихся целостную систему знаний об особенностях тактического управления организациями; представить понятийно-терминологический аппарат, характеризующий тактический менеджмент; осветить функции тактического управления в условиях неопределенности внешней среды; раскрыть взаимосвязь понятий, внутреннюю логику и организационно – экономическую модель тактического менеджмента</w:t>
      </w:r>
      <w:r w:rsidR="00334A20" w:rsidRPr="00AA7919">
        <w:rPr>
          <w:color w:val="000000"/>
          <w:sz w:val="28"/>
          <w:szCs w:val="28"/>
        </w:rPr>
        <w:t>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334A20" w:rsidRDefault="00E25866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 Способен осуществлять руководство проведением экономических исследований систем управления и результатов производственно-хозяйственной деятельности организации или структурного подразделения организации в целях обоснования внедрения инноваций, новых технологий, смены ассортимента продукции с учетом конъюнктуры рынка, разработка предложений по совершенствованию управления интеллектуальной собственностью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Default="00E25866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 Способен разрабатывать мероприятия по воздействию на риск в разрезе отдельных видов и осуществлять организацию документирования процесса управления рисками и корректировку реестров рисков в рамках отдельных бизнес-процессов предпринимательской деятельности и функциональных направлений, выполнять их экономическую оценку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Индикаторы достижения компетенций: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ПК*-5-В-7 Формулирует основы обоснования внедрения инноваций, новых технологий, смены ассортимента продукции с учетом конъюнктуры рынка; содержание методики по разработке инновационных предложений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lastRenderedPageBreak/>
        <w:t>ПК*-5-В-8 Определяет программу внедрения новых технологий и обосновывает внедрение инноваций с учетом конъюнктуры рынка; разрабатывает инновационные предложения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ПК*-5-В-9 Оценивает проведение экономических исследований систем управления и результатов производственно-хозяйственной деятельности организации в целях обоснования внедрения инноваций, новых технологий, смены ассортимента продукции с учетом конъюнктуры рынка; навыками разработки инновационных предложений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ПК*-7-В-7 Формулирует основы организации процесса управления рисками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ПК*-7-В-8 Определяет мероприятия по воздействию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выполнению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4B35" w:rsidRPr="00AA7919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ПК*-7-В-9 Оценивает воздействие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 w:rsidR="00414B35">
        <w:rPr>
          <w:rFonts w:ascii="Times New Roman" w:hAnsi="Times New Roman" w:cs="Times New Roman"/>
          <w:sz w:val="28"/>
          <w:szCs w:val="28"/>
        </w:rPr>
        <w:t>.</w:t>
      </w:r>
    </w:p>
    <w:p w:rsidR="003D21CF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382B9A" w:rsidRPr="001A3AB3" w:rsidRDefault="00382B9A" w:rsidP="003D2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:rsidR="00E25866" w:rsidRPr="00E25866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нать основы обоснования внедрения инноваций, новых технологий, смены ассортимента продукции с учетом конъюнктуры рынка; содержание методики по разработке инновационных предложений по совершенствованию </w:t>
      </w:r>
      <w:r w:rsidR="00E25866" w:rsidRPr="00E25866">
        <w:rPr>
          <w:rFonts w:ascii="Times New Roman" w:hAnsi="Times New Roman" w:cs="Times New Roman"/>
          <w:sz w:val="28"/>
          <w:szCs w:val="28"/>
        </w:rPr>
        <w:lastRenderedPageBreak/>
        <w:t>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>;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основы организации процесса управления рисками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E25866" w:rsidRPr="00E25866">
        <w:rPr>
          <w:rFonts w:ascii="Times New Roman" w:hAnsi="Times New Roman" w:cs="Times New Roman"/>
          <w:sz w:val="28"/>
          <w:szCs w:val="28"/>
        </w:rPr>
        <w:t>меть определять программу внедрения новых технологий и обосновывает внедрение инноваций с учетом конъюнктуры рынка; разрабатывает инновационные предложения по совершенствованию 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 xml:space="preserve">; </w:t>
      </w:r>
      <w:r w:rsidR="00E25866" w:rsidRPr="00E25866">
        <w:rPr>
          <w:rFonts w:ascii="Times New Roman" w:hAnsi="Times New Roman" w:cs="Times New Roman"/>
          <w:sz w:val="28"/>
          <w:szCs w:val="28"/>
        </w:rPr>
        <w:t>определять мероприятия по воздействию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выполнению их экономической оценки</w:t>
      </w:r>
      <w:r w:rsidR="00E25866">
        <w:rPr>
          <w:rFonts w:ascii="Times New Roman" w:hAnsi="Times New Roman" w:cs="Times New Roman"/>
          <w:sz w:val="28"/>
          <w:szCs w:val="28"/>
        </w:rPr>
        <w:t>;</w:t>
      </w:r>
    </w:p>
    <w:p w:rsidR="001B6620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25866" w:rsidRPr="00E25866">
        <w:rPr>
          <w:rFonts w:ascii="Times New Roman" w:hAnsi="Times New Roman" w:cs="Times New Roman"/>
          <w:sz w:val="28"/>
          <w:szCs w:val="28"/>
        </w:rPr>
        <w:t>ладеть навыками оценки проведения экономических исследований систем управления и результатов производственно-хозяйственной деятельности организации в целях обоснования внедрения инноваций, новых технологий, смены ассортимента продукции с учетом конъюнктуры рынка; навыками разработки инновационных предложений по совершенствованию 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 xml:space="preserve">; </w:t>
      </w:r>
      <w:r w:rsidR="00E25866" w:rsidRPr="00E25866">
        <w:rPr>
          <w:rFonts w:ascii="Times New Roman" w:hAnsi="Times New Roman" w:cs="Times New Roman"/>
          <w:sz w:val="28"/>
          <w:szCs w:val="28"/>
        </w:rPr>
        <w:t>навыками оценки воздействия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</w:t>
      </w:r>
      <w:r w:rsidR="00C92587" w:rsidRPr="001A3AB3">
        <w:rPr>
          <w:rFonts w:ascii="Times New Roman" w:hAnsi="Times New Roman" w:cs="Times New Roman"/>
          <w:sz w:val="28"/>
          <w:szCs w:val="28"/>
        </w:rPr>
        <w:t>рабочей программе дисциплины</w:t>
      </w:r>
      <w:r w:rsidRPr="001A3AB3">
        <w:rPr>
          <w:rFonts w:ascii="Times New Roman" w:hAnsi="Times New Roman" w:cs="Times New Roman"/>
          <w:sz w:val="28"/>
          <w:szCs w:val="28"/>
        </w:rPr>
        <w:t>. Важнейшим этапом курса является самостоятельная работа с использованием научной литературы.</w:t>
      </w: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33703756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3"/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Pr="00C0627C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дисциплины</w:t>
      </w:r>
      <w:r w:rsidR="00EF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25866">
        <w:rPr>
          <w:rFonts w:ascii="Times New Roman" w:eastAsia="Calibri" w:hAnsi="Times New Roman" w:cs="Times New Roman"/>
          <w:sz w:val="28"/>
          <w:szCs w:val="28"/>
        </w:rPr>
        <w:t>Тактический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рабочей программе дисциплины отводится: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A20">
        <w:rPr>
          <w:rFonts w:ascii="Times New Roman" w:hAnsi="Times New Roman" w:cs="Times New Roman"/>
          <w:sz w:val="28"/>
          <w:szCs w:val="28"/>
        </w:rPr>
        <w:t>5</w:t>
      </w:r>
      <w:r w:rsidRPr="00C0627C">
        <w:rPr>
          <w:rFonts w:ascii="Times New Roman" w:hAnsi="Times New Roman" w:cs="Times New Roman"/>
          <w:sz w:val="28"/>
          <w:szCs w:val="28"/>
        </w:rPr>
        <w:t xml:space="preserve"> зачетных единиц (</w:t>
      </w:r>
      <w:r w:rsidR="001A3AB3">
        <w:rPr>
          <w:rFonts w:ascii="Times New Roman" w:hAnsi="Times New Roman" w:cs="Times New Roman"/>
          <w:sz w:val="28"/>
          <w:szCs w:val="28"/>
        </w:rPr>
        <w:t>1</w:t>
      </w:r>
      <w:r w:rsidR="00334A20">
        <w:rPr>
          <w:rFonts w:ascii="Times New Roman" w:hAnsi="Times New Roman" w:cs="Times New Roman"/>
          <w:sz w:val="28"/>
          <w:szCs w:val="28"/>
        </w:rPr>
        <w:t>80</w:t>
      </w:r>
      <w:r w:rsidRPr="00C0627C">
        <w:rPr>
          <w:rFonts w:ascii="Times New Roman" w:hAnsi="Times New Roman" w:cs="Times New Roman"/>
          <w:sz w:val="28"/>
          <w:szCs w:val="28"/>
        </w:rPr>
        <w:t xml:space="preserve"> академических часов).</w:t>
      </w:r>
    </w:p>
    <w:p w:rsidR="00382B9A" w:rsidRPr="00C0627C" w:rsidRDefault="00382B9A" w:rsidP="00382B9A">
      <w:pPr>
        <w:pStyle w:val="ReportMain0"/>
        <w:suppressAutoHyphens/>
        <w:ind w:firstLine="709"/>
        <w:jc w:val="both"/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94"/>
        <w:gridCol w:w="1323"/>
        <w:gridCol w:w="1323"/>
      </w:tblGrid>
      <w:tr w:rsidR="00E25866" w:rsidRPr="00C109D8" w:rsidTr="00E25866">
        <w:trPr>
          <w:tblHeader/>
        </w:trPr>
        <w:tc>
          <w:tcPr>
            <w:tcW w:w="3642" w:type="pct"/>
            <w:vMerge w:val="restart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Вид работы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 xml:space="preserve"> Трудоемкость,</w:t>
            </w:r>
          </w:p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академических часов</w:t>
            </w:r>
          </w:p>
        </w:tc>
      </w:tr>
      <w:tr w:rsidR="00E25866" w:rsidRPr="00C109D8" w:rsidTr="00E25866">
        <w:trPr>
          <w:tblHeader/>
        </w:trPr>
        <w:tc>
          <w:tcPr>
            <w:tcW w:w="3642" w:type="pct"/>
            <w:vMerge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6 семестр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всего</w:t>
            </w:r>
          </w:p>
        </w:tc>
      </w:tr>
      <w:tr w:rsidR="00E25866" w:rsidRPr="00C109D8" w:rsidTr="00E25866"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Общая трудоёмкость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180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180</w:t>
            </w:r>
          </w:p>
        </w:tc>
      </w:tr>
      <w:tr w:rsidR="00E25866" w:rsidRPr="00C109D8" w:rsidTr="00E25866"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Контактная работа: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55,25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55,25</w:t>
            </w:r>
          </w:p>
        </w:tc>
      </w:tr>
      <w:tr w:rsidR="00E25866" w:rsidRPr="00C109D8" w:rsidTr="00E25866"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Лекции (Л)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36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36</w:t>
            </w:r>
          </w:p>
        </w:tc>
      </w:tr>
      <w:tr w:rsidR="00E25866" w:rsidRPr="00C109D8" w:rsidTr="00E25866"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Практические занятия (ПЗ)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18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18</w:t>
            </w:r>
          </w:p>
        </w:tc>
      </w:tr>
      <w:tr w:rsidR="00E25866" w:rsidRPr="00C109D8" w:rsidTr="00E25866"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Консультации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1</w:t>
            </w:r>
          </w:p>
        </w:tc>
      </w:tr>
      <w:tr w:rsidR="00E25866" w:rsidRPr="00C109D8" w:rsidTr="00E25866">
        <w:tc>
          <w:tcPr>
            <w:tcW w:w="3642" w:type="pct"/>
            <w:tcBorders>
              <w:bottom w:val="single" w:sz="4" w:space="0" w:color="auto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</w:pPr>
            <w:r w:rsidRPr="00C109D8">
              <w:t>Промежуточная аттестация (зачет, экзамен)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0,25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</w:pPr>
            <w:r w:rsidRPr="00C109D8">
              <w:t>0,25</w:t>
            </w:r>
          </w:p>
        </w:tc>
      </w:tr>
      <w:tr w:rsidR="00E25866" w:rsidRPr="00C109D8" w:rsidTr="00E25866">
        <w:tc>
          <w:tcPr>
            <w:tcW w:w="3642" w:type="pct"/>
            <w:tcBorders>
              <w:bottom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Самостоятельная работа: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124,75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124,75</w:t>
            </w:r>
          </w:p>
        </w:tc>
      </w:tr>
      <w:tr w:rsidR="00E25866" w:rsidRPr="00C109D8" w:rsidTr="00E25866">
        <w:tc>
          <w:tcPr>
            <w:tcW w:w="3642" w:type="pct"/>
            <w:tcBorders>
              <w:top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выполнение индивидуального творческого задания (ИТЗ);</w:t>
            </w:r>
          </w:p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самоподготовка (проработка и повторение лекционного материала и материала учебников и учебных пособий;</w:t>
            </w:r>
          </w:p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подготовка к практическим занятиям;</w:t>
            </w:r>
          </w:p>
          <w:p w:rsidR="00E25866" w:rsidRPr="00C109D8" w:rsidRDefault="00E25866" w:rsidP="003A5A3F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>- подготовка к рубежному контролю</w:t>
            </w:r>
            <w:r>
              <w:rPr>
                <w:i/>
              </w:rPr>
              <w:t>.</w:t>
            </w: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i/>
              </w:rPr>
            </w:pPr>
          </w:p>
        </w:tc>
      </w:tr>
      <w:tr w:rsidR="00E25866" w:rsidRPr="00C109D8" w:rsidTr="00E25866">
        <w:tc>
          <w:tcPr>
            <w:tcW w:w="3642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rPr>
                <w:b/>
              </w:rPr>
            </w:pPr>
            <w:r w:rsidRPr="00C109D8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экзамен</w:t>
            </w:r>
          </w:p>
        </w:tc>
        <w:tc>
          <w:tcPr>
            <w:tcW w:w="679" w:type="pct"/>
            <w:shd w:val="clear" w:color="auto" w:fill="auto"/>
          </w:tcPr>
          <w:p w:rsidR="00E25866" w:rsidRPr="00C109D8" w:rsidRDefault="00E25866" w:rsidP="003A5A3F">
            <w:pPr>
              <w:pStyle w:val="ReportMain0"/>
              <w:suppressAutoHyphens/>
              <w:jc w:val="center"/>
              <w:rPr>
                <w:b/>
              </w:rPr>
            </w:pPr>
            <w:r w:rsidRPr="00C109D8">
              <w:rPr>
                <w:b/>
              </w:rPr>
              <w:t>экзамен</w:t>
            </w:r>
          </w:p>
        </w:tc>
      </w:tr>
    </w:tbl>
    <w:p w:rsidR="00E25866" w:rsidRDefault="00E25866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творческого задания (ИТЗ);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самоподготовка (проработка и повторение лекционного материала и материала учебников и учебных пособий);</w:t>
      </w:r>
    </w:p>
    <w:p w:rsid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практическим занятиям</w:t>
      </w:r>
      <w:r w:rsid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559" w:rsidRDefault="00436559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B9A" w:rsidRDefault="00382B9A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382B9A" w:rsidRDefault="00C92587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(</w:t>
      </w:r>
      <w:r w:rsidR="00E258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382B9A" w:rsidRDefault="00334A20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индивидуальный.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освоения дисциплины «</w:t>
      </w:r>
      <w:r w:rsidR="00E25866">
        <w:rPr>
          <w:rFonts w:ascii="Times New Roman" w:eastAsia="Calibri" w:hAnsi="Times New Roman" w:cs="Times New Roman"/>
          <w:sz w:val="28"/>
          <w:szCs w:val="28"/>
        </w:rPr>
        <w:t>Тактический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подготовке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обсуждени</w:t>
      </w:r>
      <w:r w:rsid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4" w:name="_Toc33703757"/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 Методические рекомендации по освоению лекционного материала</w:t>
      </w:r>
      <w:bookmarkEnd w:id="4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  <w:r w:rsidR="00E2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:rsidR="00382B9A" w:rsidRDefault="00382B9A" w:rsidP="00C92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разделе</w:t>
      </w:r>
      <w:r w:rsidR="00C92587">
        <w:rPr>
          <w:rFonts w:ascii="Times New Roman" w:hAnsi="Times New Roman" w:cs="Times New Roman"/>
          <w:sz w:val="28"/>
          <w:szCs w:val="28"/>
        </w:rPr>
        <w:t xml:space="preserve"> 3 данных методических указаний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33703758"/>
      <w:r w:rsidRPr="00A7312E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5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1 Содержание оперативного, тактического и стратегического управления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Перечислите п</w:t>
      </w:r>
      <w:r w:rsidRPr="00E25866">
        <w:rPr>
          <w:rFonts w:ascii="Times New Roman" w:hAnsi="Times New Roman" w:cs="Times New Roman"/>
          <w:sz w:val="28"/>
          <w:szCs w:val="28"/>
        </w:rPr>
        <w:t xml:space="preserve">редмет, объект, цель и задачи дисциплины.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Охарактеризуйте и</w:t>
      </w:r>
      <w:r w:rsidRPr="00E25866">
        <w:rPr>
          <w:rFonts w:ascii="Times New Roman" w:hAnsi="Times New Roman" w:cs="Times New Roman"/>
          <w:sz w:val="28"/>
          <w:szCs w:val="28"/>
        </w:rPr>
        <w:t>ерархи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25866">
        <w:rPr>
          <w:rFonts w:ascii="Times New Roman" w:hAnsi="Times New Roman" w:cs="Times New Roman"/>
          <w:sz w:val="28"/>
          <w:szCs w:val="28"/>
        </w:rPr>
        <w:t xml:space="preserve"> оперативного, тактического и стратегического менеджмента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Назовите ц</w:t>
      </w:r>
      <w:r w:rsidRPr="00E25866">
        <w:rPr>
          <w:rFonts w:ascii="Times New Roman" w:hAnsi="Times New Roman" w:cs="Times New Roman"/>
          <w:sz w:val="28"/>
          <w:szCs w:val="28"/>
        </w:rPr>
        <w:t xml:space="preserve">ели, задачи, объекты и субъекты оперативного, тактического и стратегического менеджмента.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</w:t>
      </w:r>
      <w:r w:rsidRPr="00E25866">
        <w:rPr>
          <w:rFonts w:ascii="Times New Roman" w:hAnsi="Times New Roman" w:cs="Times New Roman"/>
          <w:sz w:val="28"/>
          <w:szCs w:val="28"/>
        </w:rPr>
        <w:t>оперативного, тактического и стратегического менеджмента в системе управления организацией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Охарактеризуйте в</w:t>
      </w:r>
      <w:r w:rsidRPr="00E25866">
        <w:rPr>
          <w:rFonts w:ascii="Times New Roman" w:hAnsi="Times New Roman" w:cs="Times New Roman"/>
          <w:sz w:val="28"/>
          <w:szCs w:val="28"/>
        </w:rPr>
        <w:t xml:space="preserve">заимосвязь управленческих функций и операций на всех уровнях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2 Тактический менеджмент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Обозначьте п</w:t>
      </w:r>
      <w:r w:rsidRPr="00E25866">
        <w:rPr>
          <w:rFonts w:ascii="Times New Roman" w:hAnsi="Times New Roman" w:cs="Times New Roman"/>
          <w:sz w:val="28"/>
          <w:szCs w:val="28"/>
        </w:rPr>
        <w:t xml:space="preserve">онятие и области тактического менеджмента.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Охарактеризуйте о</w:t>
      </w:r>
      <w:r w:rsidRPr="00E25866">
        <w:rPr>
          <w:rFonts w:ascii="Times New Roman" w:hAnsi="Times New Roman" w:cs="Times New Roman"/>
          <w:sz w:val="28"/>
          <w:szCs w:val="28"/>
        </w:rPr>
        <w:t xml:space="preserve">бласти функциональных стратегий в организации: управление инновациями, управление снабжением, управление производством, управление сбытом, управление финансами, управление персоналом.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о</w:t>
      </w:r>
      <w:r w:rsidRPr="00E25866">
        <w:rPr>
          <w:rFonts w:ascii="Times New Roman" w:hAnsi="Times New Roman" w:cs="Times New Roman"/>
          <w:sz w:val="28"/>
          <w:szCs w:val="28"/>
        </w:rPr>
        <w:t xml:space="preserve">собенности их формулировки, реализации, корректировки.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Охарактеризуйте ц</w:t>
      </w:r>
      <w:r w:rsidRPr="00E25866">
        <w:rPr>
          <w:rFonts w:ascii="Times New Roman" w:hAnsi="Times New Roman" w:cs="Times New Roman"/>
          <w:sz w:val="28"/>
          <w:szCs w:val="28"/>
        </w:rPr>
        <w:t xml:space="preserve">иклический процесс тактического менеджмента. Управленческий цикл замкнутого типа на тактическом уровне.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Какие вы знаете и</w:t>
      </w:r>
      <w:r w:rsidRPr="00E25866">
        <w:rPr>
          <w:rFonts w:ascii="Times New Roman" w:hAnsi="Times New Roman" w:cs="Times New Roman"/>
          <w:sz w:val="28"/>
          <w:szCs w:val="28"/>
        </w:rPr>
        <w:t>змерители результата деятельности организации и оценка степени приближения к цели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>3 Содержание и специфика управленческих функций в тактическом менеджменте.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процессов п</w:t>
      </w:r>
      <w:r w:rsidRPr="00E25866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и 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решений в тактическом и стратегическом менеджменте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такое т</w:t>
      </w:r>
      <w:r w:rsidRPr="00E25866">
        <w:rPr>
          <w:rFonts w:ascii="Times New Roman" w:hAnsi="Times New Roman" w:cs="Times New Roman"/>
          <w:sz w:val="28"/>
          <w:szCs w:val="28"/>
        </w:rPr>
        <w:t>актическое планирование (товарный ассортимент фирмы и его характеристики; базовые стратегии развития товарного ассортимента; основные задачи ассортиментного планирования; цели и ограничения ассортиментного планирования; продуктовая программа фирмы; моделирование производственной программы; структура тактического плана фирмы)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Какие вам известны</w:t>
      </w:r>
      <w:r w:rsidRPr="00E25866">
        <w:rPr>
          <w:rFonts w:ascii="Times New Roman" w:hAnsi="Times New Roman" w:cs="Times New Roman"/>
          <w:sz w:val="28"/>
          <w:szCs w:val="28"/>
        </w:rPr>
        <w:t xml:space="preserve"> управляемые переменные в тактическом планировании и возможные стратегии развития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4 Тактические решения в менеджменте.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т</w:t>
      </w:r>
      <w:r w:rsidRPr="00E25866">
        <w:rPr>
          <w:rFonts w:ascii="Times New Roman" w:hAnsi="Times New Roman" w:cs="Times New Roman"/>
          <w:sz w:val="28"/>
          <w:szCs w:val="28"/>
        </w:rPr>
        <w:t xml:space="preserve">актика агрегатного планирования.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у</w:t>
      </w:r>
      <w:r w:rsidRPr="00E25866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запасами и материальными ресурсами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т</w:t>
      </w:r>
      <w:r w:rsidRPr="00E25866">
        <w:rPr>
          <w:rFonts w:ascii="Times New Roman" w:hAnsi="Times New Roman" w:cs="Times New Roman"/>
          <w:sz w:val="28"/>
          <w:szCs w:val="28"/>
        </w:rPr>
        <w:t>актика краткосрочного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такое проект в тактическом управлении?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о</w:t>
      </w:r>
      <w:r w:rsidRPr="00E2586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и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качеством продукции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Что такое т</w:t>
      </w:r>
      <w:r w:rsidRPr="00E25866">
        <w:rPr>
          <w:rFonts w:ascii="Times New Roman" w:hAnsi="Times New Roman" w:cs="Times New Roman"/>
          <w:sz w:val="28"/>
          <w:szCs w:val="28"/>
        </w:rPr>
        <w:t>актика поддержания производства и обеспечения его надежности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5 Тактическое пространство управления переменами.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д</w:t>
      </w:r>
      <w:r w:rsidRPr="00E25866">
        <w:rPr>
          <w:rFonts w:ascii="Times New Roman" w:hAnsi="Times New Roman" w:cs="Times New Roman"/>
          <w:sz w:val="28"/>
          <w:szCs w:val="28"/>
        </w:rPr>
        <w:t>еловая практика осуществления технологий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133C0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133C0">
        <w:rPr>
          <w:rFonts w:ascii="Times New Roman" w:hAnsi="Times New Roman" w:cs="Times New Roman"/>
          <w:sz w:val="28"/>
          <w:szCs w:val="28"/>
        </w:rPr>
        <w:t>Охарактеризуйте з</w:t>
      </w:r>
      <w:r w:rsidRPr="00E25866">
        <w:rPr>
          <w:rFonts w:ascii="Times New Roman" w:hAnsi="Times New Roman" w:cs="Times New Roman"/>
          <w:sz w:val="28"/>
          <w:szCs w:val="28"/>
        </w:rPr>
        <w:t xml:space="preserve">начение тактик управления изменениями.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Перечислите о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бщие тактически приемы поддержки стратегий и программ управления изменениями.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такое к</w:t>
      </w:r>
      <w:r w:rsidR="00E25866" w:rsidRPr="00E25866">
        <w:rPr>
          <w:rFonts w:ascii="Times New Roman" w:hAnsi="Times New Roman" w:cs="Times New Roman"/>
          <w:sz w:val="28"/>
          <w:szCs w:val="28"/>
        </w:rPr>
        <w:t>онструктивные политические манипуляции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Перечислите основные п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ринципы управления изменениями.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6 Контроль и обеспечение эффективности в системе управления организацией.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Дайте характеристику функции контроля </w:t>
      </w:r>
      <w:r w:rsidR="00E25866" w:rsidRPr="00E25866">
        <w:rPr>
          <w:rFonts w:ascii="Times New Roman" w:hAnsi="Times New Roman" w:cs="Times New Roman"/>
          <w:sz w:val="28"/>
          <w:szCs w:val="28"/>
        </w:rPr>
        <w:t>в тактическом менеджменте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такое корректировка действий в тактическом менеджмента?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Охарактеризуйте о</w:t>
      </w:r>
      <w:r w:rsidR="00E25866" w:rsidRPr="00E2586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работы и взаимодействия между подразделениями и отдельными сотрудниками организации.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д</w:t>
      </w:r>
      <w:r w:rsidR="00E25866" w:rsidRPr="00E25866">
        <w:rPr>
          <w:rFonts w:ascii="Times New Roman" w:hAnsi="Times New Roman" w:cs="Times New Roman"/>
          <w:sz w:val="28"/>
          <w:szCs w:val="28"/>
        </w:rPr>
        <w:t>елегировани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 обеспечивается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эффективно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7 Тактическое управление рисками.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</w:t>
      </w:r>
      <w:r w:rsidR="00E25866" w:rsidRPr="00E25866">
        <w:rPr>
          <w:rFonts w:ascii="Times New Roman" w:hAnsi="Times New Roman" w:cs="Times New Roman"/>
          <w:sz w:val="28"/>
          <w:szCs w:val="28"/>
        </w:rPr>
        <w:t>ущность и содержание тактического управления рисками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Дайте п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онятие и сущность риска.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Укажите в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озможные причины возникновения рисков.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Перечислите ц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ели и задачи тактического управления рисками. </w:t>
      </w:r>
    </w:p>
    <w:p w:rsidR="00E25866" w:rsidRPr="00E25866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Какие вы знаете г</w:t>
      </w:r>
      <w:r w:rsidR="00E25866" w:rsidRPr="00E25866">
        <w:rPr>
          <w:rFonts w:ascii="Times New Roman" w:hAnsi="Times New Roman" w:cs="Times New Roman"/>
          <w:sz w:val="28"/>
          <w:szCs w:val="28"/>
        </w:rPr>
        <w:t>руппы ресурсов в тактическом управлении рисками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8 Основные подходы к оценке эффективности тактического управления.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Что такое </w:t>
      </w:r>
      <w:r w:rsidR="00E25866" w:rsidRPr="00E2586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</w:t>
      </w:r>
      <w:r w:rsidR="00E25866" w:rsidRPr="00E25866">
        <w:rPr>
          <w:rFonts w:ascii="Times New Roman" w:hAnsi="Times New Roman" w:cs="Times New Roman"/>
          <w:sz w:val="28"/>
          <w:szCs w:val="28"/>
        </w:rPr>
        <w:t>ффективность» как экономическая категория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эффективности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управления предприятием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эффективности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  <w:r w:rsidR="00E25866" w:rsidRPr="00E25866">
        <w:rPr>
          <w:rFonts w:ascii="Times New Roman" w:hAnsi="Times New Roman" w:cs="Times New Roman"/>
          <w:sz w:val="28"/>
          <w:szCs w:val="28"/>
        </w:rPr>
        <w:t>тактического управления предприятием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Перечислите д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ифференциальные (частные) и интегральные (обобщающие, комплексные) показатели эффективности управления. </w:t>
      </w:r>
    </w:p>
    <w:p w:rsidR="00382B9A" w:rsidRPr="00E25866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A6156">
        <w:rPr>
          <w:rFonts w:ascii="Times New Roman" w:hAnsi="Times New Roman" w:cs="Times New Roman"/>
          <w:sz w:val="28"/>
          <w:szCs w:val="28"/>
        </w:rPr>
        <w:t>Перечислите основные виды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эффективности управления предприятием. </w:t>
      </w:r>
    </w:p>
    <w:p w:rsidR="003B1B16" w:rsidRPr="00334A20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Pr="00D80515" w:rsidRDefault="00382B9A" w:rsidP="00D80515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</w:rPr>
      </w:pPr>
      <w:bookmarkStart w:id="6" w:name="_Toc33703759"/>
      <w:r w:rsidRPr="00D80515">
        <w:rPr>
          <w:rFonts w:ascii="Times New Roman" w:hAnsi="Times New Roman" w:cs="Times New Roman"/>
          <w:color w:val="auto"/>
          <w:sz w:val="32"/>
        </w:rPr>
        <w:lastRenderedPageBreak/>
        <w:t>4 Методические рекомендации по подготовке к практическим занятиям</w:t>
      </w:r>
      <w:bookmarkEnd w:id="6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382B9A" w:rsidRDefault="00382B9A" w:rsidP="00382B9A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3703760"/>
      <w:r w:rsidRPr="006771BF">
        <w:rPr>
          <w:rFonts w:ascii="Times New Roman" w:hAnsi="Times New Roman" w:cs="Times New Roman"/>
          <w:color w:val="auto"/>
          <w:sz w:val="28"/>
          <w:szCs w:val="28"/>
        </w:rPr>
        <w:t>4.1 Перечень тем практических занятий</w:t>
      </w:r>
      <w:bookmarkEnd w:id="7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1 Содержание оперативного, тактического и стратегического управления в организации.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Предмет, объект, цель и задачи дисциплины. Иерархия оперативного, тактического и стратегического менеджмента в организации. Цели, задачи, объекты и субъекты оперативного, тактического и стратегического менеджмента. Место оперативного, тактического и стратегического менеджмента в системе управления организацией. Характеристика тактического управления. Взаимосвязь управленческих функций и операций на всех уровнях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2 Тактический менеджмент в организации.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Понятие и области тактического менеджмента. Области функциональных стратегий в организации: управление инновациями, управление снабжением, </w:t>
      </w:r>
      <w:r w:rsidRPr="00E2586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производством, управление сбытом, управление финансами, управление персоналом. Особенности их формулировки, реализации, корректировки. Циклический процесс тактического менеджмента. Управленческий цикл замкнутого типа на тактическом уровне. Измерители результата деятельности организации и оценка степени приближения к цели.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>3 Содержание и специфика управленческих функций в тактическом менеджменте.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Планирование и разработка решений в тактическом и стратегическом менеджменте. Тактическое планирование (товарный ассортимент фирмы и его характеристики; базовые стратегии развития товарного ассортимента; основные задачи ассортиментного планирования; цели и ограничения ассортиментного планирования; продуктовая программа фирмы; моделирование производственной программы; структура тактического плана фирмы); управляемые переменные в тактическом планировании и возможные стратегии развития).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4 Тактические решения в менеджменте.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Тактика агрегатного планирования. Управление запасами и материальными ресурсами. Тактика краткосрочного планирования. Управление проектами. Организация и управление качеством продукции. Тактика поддержания производства и обеспечения его надежности. </w:t>
      </w:r>
    </w:p>
    <w:p w:rsidR="001A6156" w:rsidRDefault="001A615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5 Тактическое пространство управления переменами.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Деловая практика осуществления технологий. Значение тактик управления изменениями. Общие тактически приемы поддержки стратегий и программ управления изменениями. Конструктивные политические манипуляции. Политически аспекты управления изменениями. Характер политических игр при изменениях. Факторы, влияющие на политический климат в организации. Типы и источники власти лидера. Навыки управления </w:t>
      </w:r>
      <w:r w:rsidRPr="00E25866">
        <w:rPr>
          <w:rFonts w:ascii="Times New Roman" w:hAnsi="Times New Roman" w:cs="Times New Roman"/>
          <w:sz w:val="28"/>
          <w:szCs w:val="28"/>
        </w:rPr>
        <w:lastRenderedPageBreak/>
        <w:t xml:space="preserve">«за кулисами». Оценка рисков. Таксономия агентов изменений. Успех закулисной политики. Тактика нейтрализации сопротивления. Принципы управления изменениями. Конструктивные манипуляции. Тактические приемы политической игры.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6 Контроль и обеспечение эффективности в системе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Контроль в тактическом менеджменте: специфика и содержание. Корректировка действий. Организация работы и взаимодействия между подразделениями и отдельными сотрудниками организации. Делегирование полномочий. Обеспечение эффективного функционирования организации.  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7 Тактическое управление рисками.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Сущность и содержание тактического управления рисками. Понятие и сущность риска. Возможные причины возникновения рисков. Цели и задачи тактического управления рисками. Группы ресурсов в тактическом управлении рисками. Подходы к классификации рисков. Оценка эффективности управления рисками.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8 Основные подходы к оценке эффективности тактического управления.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«Эффективность» как экономическая категория. Эффективность управления предприятием. Эффективность тактического управления предприятием.  Общая эффективность управления предприятием. Дифференциальные (частные) и интегральные (обобщающие, комплексные) показатели эффективности управления. Классификация видов эффективности управления предприятием. Основные этапы оценки эффективности тактического управления предприятием. Алгоритм оценки эффективности управления предприятием</w:t>
      </w: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8" w:name="_Toc33614457"/>
      <w:bookmarkStart w:id="9" w:name="_Toc33619436"/>
      <w:bookmarkStart w:id="10" w:name="_Toc33703761"/>
      <w:r w:rsidRPr="00D80515">
        <w:rPr>
          <w:rFonts w:ascii="Times New Roman" w:hAnsi="Times New Roman" w:cs="Times New Roman"/>
          <w:color w:val="auto"/>
          <w:sz w:val="28"/>
        </w:rPr>
        <w:lastRenderedPageBreak/>
        <w:t>4.</w:t>
      </w:r>
      <w:r w:rsidR="00334A20">
        <w:rPr>
          <w:rFonts w:ascii="Times New Roman" w:hAnsi="Times New Roman" w:cs="Times New Roman"/>
          <w:color w:val="auto"/>
          <w:sz w:val="28"/>
        </w:rPr>
        <w:t>2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Методические рекомендации обучающимся по </w:t>
      </w:r>
      <w:r w:rsidR="001A6156" w:rsidRPr="003D0E43">
        <w:rPr>
          <w:rFonts w:ascii="Times New Roman" w:hAnsi="Times New Roman" w:cs="Times New Roman"/>
          <w:color w:val="auto"/>
          <w:sz w:val="28"/>
        </w:rPr>
        <w:t xml:space="preserve">выполнению </w:t>
      </w:r>
      <w:proofErr w:type="gramStart"/>
      <w:r w:rsidR="001A6156" w:rsidRPr="003D0E43">
        <w:rPr>
          <w:rFonts w:ascii="Times New Roman" w:hAnsi="Times New Roman" w:cs="Times New Roman"/>
          <w:color w:val="auto"/>
          <w:sz w:val="28"/>
        </w:rPr>
        <w:t>типовых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  заданий</w:t>
      </w:r>
      <w:bookmarkEnd w:id="8"/>
      <w:bookmarkEnd w:id="9"/>
      <w:bookmarkEnd w:id="10"/>
      <w:proofErr w:type="gramEnd"/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Выполнение </w:t>
      </w:r>
      <w:r w:rsidR="00E25866" w:rsidRPr="003D0E43">
        <w:rPr>
          <w:rFonts w:ascii="Times New Roman" w:hAnsi="Times New Roman" w:cs="Times New Roman"/>
          <w:sz w:val="28"/>
        </w:rPr>
        <w:t>практических заданий</w:t>
      </w:r>
      <w:r w:rsidRPr="003D0E43">
        <w:rPr>
          <w:rFonts w:ascii="Times New Roman" w:hAnsi="Times New Roman" w:cs="Times New Roman"/>
          <w:sz w:val="28"/>
        </w:rPr>
        <w:t xml:space="preserve"> является важной </w:t>
      </w:r>
      <w:r w:rsidR="001A6156" w:rsidRPr="003D0E43">
        <w:rPr>
          <w:rFonts w:ascii="Times New Roman" w:hAnsi="Times New Roman" w:cs="Times New Roman"/>
          <w:sz w:val="28"/>
        </w:rPr>
        <w:t>частью контроля</w:t>
      </w:r>
      <w:r w:rsidRPr="003D0E43">
        <w:rPr>
          <w:rFonts w:ascii="Times New Roman" w:hAnsi="Times New Roman" w:cs="Times New Roman"/>
          <w:sz w:val="28"/>
        </w:rPr>
        <w:t xml:space="preserve"> знаний и навыков студентов по всем темам дисциплины. Задания для   работы содержатся в отдельном документе. Номер варианта выбирается по номеру студента в списке группы.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При выполнении работы студент учится работать со специальной литературой, обрабатывать полученную информацию, творчески ее использовать.</w:t>
      </w:r>
    </w:p>
    <w:p w:rsidR="00A904C9" w:rsidRPr="003D0E43" w:rsidRDefault="00E25866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Также,</w:t>
      </w:r>
      <w:r w:rsidR="00A904C9" w:rsidRPr="003D0E43">
        <w:rPr>
          <w:rFonts w:ascii="Times New Roman" w:hAnsi="Times New Roman" w:cs="Times New Roman"/>
          <w:sz w:val="28"/>
        </w:rPr>
        <w:t xml:space="preserve"> как и при выполнении практических заданий, изложение решений   расчетно-графического задания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выкладки пояснять не следует.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Степень подробности изложения решений </w:t>
      </w:r>
      <w:r w:rsidR="00E25866" w:rsidRPr="003D0E43">
        <w:rPr>
          <w:rFonts w:ascii="Times New Roman" w:hAnsi="Times New Roman" w:cs="Times New Roman"/>
          <w:sz w:val="28"/>
        </w:rPr>
        <w:t>заданий должна</w:t>
      </w:r>
      <w:r w:rsidRPr="003D0E43">
        <w:rPr>
          <w:rFonts w:ascii="Times New Roman" w:hAnsi="Times New Roman" w:cs="Times New Roman"/>
          <w:sz w:val="28"/>
        </w:rPr>
        <w:t xml:space="preserve"> соответствовать степени подробности решения примеров в соответствующих разделах теоретических материалов. Ключевые идеи решения следует обосновывать ссылкой на использованные утверждения и приводить номера соответствующих формул.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типовых заданий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 xml:space="preserve"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</w:t>
      </w:r>
      <w:r w:rsidRPr="003D0E43">
        <w:rPr>
          <w:rFonts w:ascii="Times New Roman" w:hAnsi="Times New Roman" w:cs="Times New Roman"/>
          <w:sz w:val="28"/>
          <w:szCs w:val="28"/>
        </w:rPr>
        <w:lastRenderedPageBreak/>
        <w:t>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334A20" w:rsidRPr="003D0E43" w:rsidRDefault="00334A20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1" w:name="_Toc33614458"/>
      <w:bookmarkStart w:id="12" w:name="_Toc33619437"/>
      <w:bookmarkStart w:id="13" w:name="_Toc33703762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3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>Методические рекомендации обучающимся по выполнению индивидуальных творческих заданий (ИТЗ)</w:t>
      </w:r>
      <w:bookmarkEnd w:id="11"/>
      <w:bookmarkEnd w:id="12"/>
      <w:bookmarkEnd w:id="13"/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Активные формы творческих заданий открывают большие </w:t>
      </w:r>
      <w:r w:rsidR="001A6156" w:rsidRPr="003D0E43">
        <w:rPr>
          <w:rFonts w:ascii="Times New Roman" w:hAnsi="Times New Roman" w:cs="Times New Roman"/>
          <w:sz w:val="28"/>
          <w:szCs w:val="28"/>
        </w:rPr>
        <w:t>возможно для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проверки усвоения теоретичес</w:t>
      </w:r>
      <w:r>
        <w:rPr>
          <w:rFonts w:ascii="Times New Roman" w:hAnsi="Times New Roman" w:cs="Times New Roman"/>
          <w:sz w:val="28"/>
          <w:szCs w:val="28"/>
        </w:rPr>
        <w:t>кого и практического материала.</w:t>
      </w:r>
      <w:r w:rsidRPr="003D0E43">
        <w:rPr>
          <w:rFonts w:ascii="Times New Roman" w:hAnsi="Times New Roman" w:cs="Times New Roman"/>
          <w:sz w:val="28"/>
          <w:szCs w:val="28"/>
        </w:rPr>
        <w:t xml:space="preserve"> В основе выполнению индивидуальных творческих заданий на практических занятиях лежит развитие познавательных навыков обучающихся, умений самостоятельно конструировать свои знания, умений ориентироваться в информационном </w:t>
      </w:r>
      <w:r w:rsidR="001A6156" w:rsidRPr="003D0E43">
        <w:rPr>
          <w:rFonts w:ascii="Times New Roman" w:hAnsi="Times New Roman" w:cs="Times New Roman"/>
          <w:sz w:val="28"/>
          <w:szCs w:val="28"/>
        </w:rPr>
        <w:t>пространстве, развитие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критического и творческого мышления.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 Данный метод работы всегда ориентирован на самостоятельную </w:t>
      </w:r>
      <w:r w:rsidR="001A6156" w:rsidRPr="003D0E43">
        <w:rPr>
          <w:rFonts w:ascii="Times New Roman" w:hAnsi="Times New Roman" w:cs="Times New Roman"/>
          <w:sz w:val="28"/>
          <w:szCs w:val="28"/>
        </w:rPr>
        <w:t>деятельность обучающихся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индивидуальную, парную, </w:t>
      </w:r>
      <w:r w:rsidR="001A6156" w:rsidRPr="003D0E43">
        <w:rPr>
          <w:rFonts w:ascii="Times New Roman" w:hAnsi="Times New Roman" w:cs="Times New Roman"/>
          <w:sz w:val="28"/>
          <w:szCs w:val="28"/>
        </w:rPr>
        <w:t>групповую, которую они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 w:rsidR="001A6156" w:rsidRPr="003D0E43">
        <w:rPr>
          <w:rFonts w:ascii="Times New Roman" w:hAnsi="Times New Roman" w:cs="Times New Roman"/>
          <w:sz w:val="28"/>
          <w:szCs w:val="28"/>
        </w:rPr>
        <w:t>выполняют в</w:t>
      </w:r>
      <w:r w:rsidRPr="003D0E43">
        <w:rPr>
          <w:rFonts w:ascii="Times New Roman" w:hAnsi="Times New Roman" w:cs="Times New Roman"/>
          <w:sz w:val="28"/>
          <w:szCs w:val="28"/>
        </w:rPr>
        <w:t xml:space="preserve"> течение определенного отрезка времени. Он всегда </w:t>
      </w:r>
      <w:r w:rsidR="001A6156" w:rsidRPr="003D0E43">
        <w:rPr>
          <w:rFonts w:ascii="Times New Roman" w:hAnsi="Times New Roman" w:cs="Times New Roman"/>
          <w:sz w:val="28"/>
          <w:szCs w:val="28"/>
        </w:rPr>
        <w:t>предполагает решение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какой-то проблемы. Решение проблемы предусматривает, с одной сторон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При выполнении индивидуальных творческих заданий </w:t>
      </w:r>
      <w:r w:rsidR="001A6156" w:rsidRPr="003D0E43">
        <w:rPr>
          <w:rFonts w:ascii="Times New Roman" w:hAnsi="Times New Roman" w:cs="Times New Roman"/>
          <w:sz w:val="28"/>
          <w:szCs w:val="28"/>
        </w:rPr>
        <w:t>необходимо придерживаться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следующих правил: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1) начинать следует всегда с выбора темы задания, его типа, количества участников;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lastRenderedPageBreak/>
        <w:t xml:space="preserve">2) далее следует распределить выполняемые задачи в рамках задания </w:t>
      </w:r>
      <w:r w:rsidR="001A6156" w:rsidRPr="003D0E43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1A6156" w:rsidRPr="003D0E43">
        <w:rPr>
          <w:rFonts w:ascii="Times New Roman" w:hAnsi="Times New Roman" w:cs="Times New Roman"/>
          <w:sz w:val="28"/>
          <w:szCs w:val="28"/>
        </w:rPr>
        <w:t>группам</w:t>
      </w:r>
      <w:r w:rsidRPr="003D0E43">
        <w:rPr>
          <w:rFonts w:ascii="Times New Roman" w:hAnsi="Times New Roman" w:cs="Times New Roman"/>
          <w:sz w:val="28"/>
          <w:szCs w:val="28"/>
        </w:rPr>
        <w:t>,  обсудить</w:t>
      </w:r>
      <w:proofErr w:type="gramEnd"/>
      <w:r w:rsidRPr="003D0E43">
        <w:rPr>
          <w:rFonts w:ascii="Times New Roman" w:hAnsi="Times New Roman" w:cs="Times New Roman"/>
          <w:sz w:val="28"/>
          <w:szCs w:val="28"/>
        </w:rPr>
        <w:t xml:space="preserve">  возможные методы исследования, поиска информации, творческих решений;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3) потом необходимо организовать самостоятельную работу по своим индивидуальным или групповым исследовательским, творческим задачам;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4) обязательно обсуждать полученные промежуточные данные в группах.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 предусматривает определенную последовательность действий: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определение проблемы и вытекающих из нее задач исследования;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выдвижение гипотез и обсуждение методов их решения обсуждение способов представления конечных результатов (презентация, защита творческого отчета);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подведение итогов, оформление результатов, их презентация формулирование выводов по выполненному индивидуальному творческому заданию.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 (ИТЗ)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 xml:space="preserve">адание решено с подсказками преподавателя. При этом задание понято правильно, в логическом рассуждении </w:t>
      </w:r>
      <w:r w:rsidRPr="003D0E43">
        <w:rPr>
          <w:rFonts w:ascii="Times New Roman" w:hAnsi="Times New Roman" w:cs="Times New Roman"/>
          <w:sz w:val="28"/>
        </w:rPr>
        <w:lastRenderedPageBreak/>
        <w:t>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EB7E7A" w:rsidRDefault="00EB7E7A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14" w:name="_Toc33703763"/>
      <w:r w:rsidRPr="00016A28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4"/>
    </w:p>
    <w:p w:rsidR="00382B9A" w:rsidRPr="001B6620" w:rsidRDefault="00382B9A" w:rsidP="00382B9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Виханский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О. С.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О. С.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Виханский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А. И. Наумов. - 6-е изд.,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и доп.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Магистр : ИНФРА-М, 2021. - 656 с. - https://znanium.com/catalog/document?id=367998 – ЭБС «Znanium.com»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Грибов, В. Д. Теория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 Д. Грибов, В. Р. Веснин.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- 357 с. — https://znanium.com/catalog/document?id=354640 – ЭБС «Znanium.com»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3  Организация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производства и управление предприятием : учебник / О.Г. Туровец, В.Н. Родионова, В.Н. Попов [и др.] ; под ред. О.Г. Туровец. - 3-е изд.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- 506 с. - Режим доступа: https://znanium.com/catalog/document?id=367326 – ЭБС «Znanium.com»</w:t>
      </w:r>
      <w:r w:rsidR="00E9311A" w:rsidRPr="002237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Бухалков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М. И. Производственный менеджмент: организация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производства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М. И.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Бухалков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— 2-е изд.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2020. — 395 с. — https://znanium.com/catalog/document?id=351772 – ЭБС «Znanium.com»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Казанцев, А. К Управление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операциями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А. К. Казанцев, В. В. Кобзев, В. М. Макаров; под общ. ред. А. К. Казанцева.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— 478 с. — https://znanium.com/catalog/document?id=355063 – ЭБС «Znanium.com»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А. В.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А.В.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2020. — 384 с. — https://znanium.com/catalog/document?id=354805 – ЭБС «Znanium.com»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Default="001A6156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Периодические издания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1 Вопросы экономики: журнал. - М.: Агентство «Роспечать», 2021.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Менеджмент в России и за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рубежом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Финпресс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>, 2021.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Право и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экономика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Агентство «Роспечать», 2021.</w:t>
      </w:r>
    </w:p>
    <w:p w:rsidR="00E9311A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4 Проблемы теории и практики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управления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Агентство «Роспечать», 2021.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5.4 Интернет-ресурсы</w:t>
      </w:r>
    </w:p>
    <w:p w:rsid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http://www.top-personal.ru - ведущее издание в области управления бизнес - процессами и человеческими ресурсами, системы компенсаций, подбора, оценки, проверки, мотивации и стимулирования персонала, преодоления оппортунизма и достижения лояльности персонала.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http://delovoymir.biz/ru/articles/view/?did=10492 – портал Деловой мир, крупнейший ресурс, содержащий публикации по актуальным вопросам управления и бизнеса. 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4 http://www.aup.ru - административно-управленческий портал, предназначен для руководителей, менеджеров, маркетологов, финансистов и экономистов предприятий.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5 https://openedu.ru/course/spbstu/INDMNG/ - «Открытое образование», Каталог курсов,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МООК:  «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>Производственный менеджмент».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6 https://www.coursera.org/learn/modernmanagement - «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Coursera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>», МООК: «Современный менеджмент»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1. Microsoft Office XP (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включающий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Word, Excel, PowerPoint, OneNote, Outlook, Publisher, Ac-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cess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ГАРАНТ Платформа 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F9357D">
        <w:rPr>
          <w:rFonts w:ascii="Times New Roman" w:eastAsia="Calibri" w:hAnsi="Times New Roman" w:cs="Times New Roman"/>
          <w:sz w:val="28"/>
          <w:szCs w:val="28"/>
        </w:rPr>
        <w:t>1 [Электронный ресурс]: справочно-правовая система. / Разработчик ООО НПП «ГАРАНТ-Сервис», 119992, Москва, Воробьевы горы, МГУ,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GarantClient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Pr="001B6620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3. Консультант Плюс [Электронный ресурс]: электронное периодическое издание справочная правовая система. / Разработчик ЗАО «Консультант Плюс»,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– Режим доступа к системе в сети ОГУ для установки системы: </w:t>
      </w:r>
      <w:proofErr w:type="gramStart"/>
      <w:r w:rsidRPr="00F9357D">
        <w:rPr>
          <w:rFonts w:ascii="Times New Roman" w:eastAsia="Calibri" w:hAnsi="Times New Roman" w:cs="Times New Roman"/>
          <w:sz w:val="28"/>
          <w:szCs w:val="28"/>
        </w:rPr>
        <w:t>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1\!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CONSULT</w:t>
      </w:r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proofErr w:type="gram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11A" w:rsidRPr="001B6620">
        <w:rPr>
          <w:rFonts w:ascii="Times New Roman" w:hAnsi="Times New Roman" w:cs="Times New Roman"/>
          <w:sz w:val="28"/>
          <w:szCs w:val="28"/>
        </w:rPr>
        <w:br w:type="page"/>
      </w:r>
    </w:p>
    <w:p w:rsidR="00E9311A" w:rsidRDefault="00E9311A" w:rsidP="00E9311A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3370376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:rsidR="00E9311A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2009-10-30. – Оренбург: ОГУ, 2009. – 74 с. – Режим доступа: </w:t>
      </w:r>
      <w:hyperlink r:id="rId7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2015-12-28. – Оренбург: ОГУ, 2015. – 90 с. – Режим доступа: </w:t>
      </w:r>
      <w:hyperlink r:id="rId8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/>
    <w:p w:rsidR="00716066" w:rsidRDefault="00716066"/>
    <w:sectPr w:rsidR="00716066" w:rsidSect="00F44F7C"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325" w:rsidRDefault="00105325" w:rsidP="00F44F7C">
      <w:pPr>
        <w:spacing w:after="0" w:line="240" w:lineRule="auto"/>
      </w:pPr>
      <w:r>
        <w:separator/>
      </w:r>
    </w:p>
  </w:endnote>
  <w:endnote w:type="continuationSeparator" w:id="0">
    <w:p w:rsidR="00105325" w:rsidRDefault="00105325" w:rsidP="00F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7272"/>
      <w:docPartObj>
        <w:docPartGallery w:val="Page Numbers (Bottom of Page)"/>
        <w:docPartUnique/>
      </w:docPartObj>
    </w:sdtPr>
    <w:sdtEndPr/>
    <w:sdtContent>
      <w:p w:rsidR="00F44F7C" w:rsidRDefault="00B66A36">
        <w:pPr>
          <w:pStyle w:val="aa"/>
          <w:jc w:val="center"/>
        </w:pPr>
        <w:r>
          <w:fldChar w:fldCharType="begin"/>
        </w:r>
        <w:r w:rsidR="00F44F7C">
          <w:instrText>PAGE   \* MERGEFORMAT</w:instrText>
        </w:r>
        <w:r>
          <w:fldChar w:fldCharType="separate"/>
        </w:r>
        <w:r w:rsidR="00F9357D">
          <w:rPr>
            <w:noProof/>
          </w:rPr>
          <w:t>3</w:t>
        </w:r>
        <w:r>
          <w:fldChar w:fldCharType="end"/>
        </w:r>
      </w:p>
    </w:sdtContent>
  </w:sdt>
  <w:p w:rsidR="00F44F7C" w:rsidRDefault="00F44F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325" w:rsidRDefault="00105325" w:rsidP="00F44F7C">
      <w:pPr>
        <w:spacing w:after="0" w:line="240" w:lineRule="auto"/>
      </w:pPr>
      <w:r>
        <w:separator/>
      </w:r>
    </w:p>
  </w:footnote>
  <w:footnote w:type="continuationSeparator" w:id="0">
    <w:p w:rsidR="00105325" w:rsidRDefault="00105325" w:rsidP="00F4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D4"/>
    <w:rsid w:val="0000568F"/>
    <w:rsid w:val="00016A28"/>
    <w:rsid w:val="000268EB"/>
    <w:rsid w:val="000338AA"/>
    <w:rsid w:val="000C7CC2"/>
    <w:rsid w:val="000F0E4C"/>
    <w:rsid w:val="000F0EF4"/>
    <w:rsid w:val="00105325"/>
    <w:rsid w:val="00116E75"/>
    <w:rsid w:val="00124F02"/>
    <w:rsid w:val="00125AAA"/>
    <w:rsid w:val="0013556C"/>
    <w:rsid w:val="0018380E"/>
    <w:rsid w:val="00183A60"/>
    <w:rsid w:val="00186530"/>
    <w:rsid w:val="00196561"/>
    <w:rsid w:val="001A3AB3"/>
    <w:rsid w:val="001A6156"/>
    <w:rsid w:val="001B6620"/>
    <w:rsid w:val="001C303F"/>
    <w:rsid w:val="001E2076"/>
    <w:rsid w:val="001E21D0"/>
    <w:rsid w:val="002A5F52"/>
    <w:rsid w:val="002C0D44"/>
    <w:rsid w:val="00322F03"/>
    <w:rsid w:val="00334A20"/>
    <w:rsid w:val="00346FDD"/>
    <w:rsid w:val="00382B9A"/>
    <w:rsid w:val="003B1B16"/>
    <w:rsid w:val="003D21CF"/>
    <w:rsid w:val="003E4439"/>
    <w:rsid w:val="004048CD"/>
    <w:rsid w:val="00414B35"/>
    <w:rsid w:val="0042034D"/>
    <w:rsid w:val="00426540"/>
    <w:rsid w:val="00436559"/>
    <w:rsid w:val="00442B2B"/>
    <w:rsid w:val="00456798"/>
    <w:rsid w:val="00500BFB"/>
    <w:rsid w:val="00543AAD"/>
    <w:rsid w:val="005464D4"/>
    <w:rsid w:val="00550B71"/>
    <w:rsid w:val="00565B20"/>
    <w:rsid w:val="00572C12"/>
    <w:rsid w:val="00576E52"/>
    <w:rsid w:val="005C3321"/>
    <w:rsid w:val="005C6536"/>
    <w:rsid w:val="005E2E72"/>
    <w:rsid w:val="00621A90"/>
    <w:rsid w:val="006771BF"/>
    <w:rsid w:val="00685BEB"/>
    <w:rsid w:val="007070AD"/>
    <w:rsid w:val="00716066"/>
    <w:rsid w:val="0077019F"/>
    <w:rsid w:val="007A3295"/>
    <w:rsid w:val="007D5A6C"/>
    <w:rsid w:val="007F3D6A"/>
    <w:rsid w:val="00830B30"/>
    <w:rsid w:val="00840F95"/>
    <w:rsid w:val="0084649E"/>
    <w:rsid w:val="00854614"/>
    <w:rsid w:val="00886EB5"/>
    <w:rsid w:val="008A0451"/>
    <w:rsid w:val="008A6182"/>
    <w:rsid w:val="008C222F"/>
    <w:rsid w:val="008C5153"/>
    <w:rsid w:val="008D157D"/>
    <w:rsid w:val="008E2F61"/>
    <w:rsid w:val="009B0E4A"/>
    <w:rsid w:val="00A14E88"/>
    <w:rsid w:val="00A31269"/>
    <w:rsid w:val="00A4383B"/>
    <w:rsid w:val="00A7312E"/>
    <w:rsid w:val="00A904C9"/>
    <w:rsid w:val="00AC5DED"/>
    <w:rsid w:val="00AE04C6"/>
    <w:rsid w:val="00B52BE0"/>
    <w:rsid w:val="00B5545B"/>
    <w:rsid w:val="00B66A36"/>
    <w:rsid w:val="00C0627C"/>
    <w:rsid w:val="00C10FFE"/>
    <w:rsid w:val="00C133C0"/>
    <w:rsid w:val="00C32283"/>
    <w:rsid w:val="00C81B37"/>
    <w:rsid w:val="00C92587"/>
    <w:rsid w:val="00CE6B0E"/>
    <w:rsid w:val="00D80515"/>
    <w:rsid w:val="00D93E3B"/>
    <w:rsid w:val="00DE11D8"/>
    <w:rsid w:val="00E25866"/>
    <w:rsid w:val="00E9311A"/>
    <w:rsid w:val="00E94C56"/>
    <w:rsid w:val="00EB7E7A"/>
    <w:rsid w:val="00EF6974"/>
    <w:rsid w:val="00F1052D"/>
    <w:rsid w:val="00F24240"/>
    <w:rsid w:val="00F44F7C"/>
    <w:rsid w:val="00F5712A"/>
    <w:rsid w:val="00F64352"/>
    <w:rsid w:val="00F9357D"/>
    <w:rsid w:val="00FB4BC3"/>
    <w:rsid w:val="00FC6167"/>
    <w:rsid w:val="00FF12E7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5F608"/>
  <w15:docId w15:val="{DE784B34-E2CB-424B-A58E-A6881E4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B9A"/>
  </w:style>
  <w:style w:type="paragraph" w:styleId="1">
    <w:name w:val="heading 1"/>
    <w:basedOn w:val="a"/>
    <w:next w:val="a"/>
    <w:link w:val="10"/>
    <w:uiPriority w:val="9"/>
    <w:qFormat/>
    <w:rsid w:val="00382B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B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2B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382B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2B9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2B9A"/>
    <w:pPr>
      <w:spacing w:after="100"/>
      <w:ind w:left="220"/>
    </w:pPr>
  </w:style>
  <w:style w:type="paragraph" w:styleId="a5">
    <w:name w:val="TOC Heading"/>
    <w:basedOn w:val="1"/>
    <w:next w:val="a"/>
    <w:uiPriority w:val="39"/>
    <w:semiHidden/>
    <w:unhideWhenUsed/>
    <w:qFormat/>
    <w:rsid w:val="00382B9A"/>
    <w:pPr>
      <w:outlineLvl w:val="9"/>
    </w:pPr>
    <w:rPr>
      <w:lang w:eastAsia="ru-RU"/>
    </w:rPr>
  </w:style>
  <w:style w:type="character" w:customStyle="1" w:styleId="ReportMain">
    <w:name w:val="Report_Main Знак"/>
    <w:basedOn w:val="a0"/>
    <w:link w:val="ReportMain0"/>
    <w:locked/>
    <w:rsid w:val="00382B9A"/>
    <w:rPr>
      <w:rFonts w:ascii="Times New Roman" w:hAnsi="Times New Roman" w:cs="Times New Roman"/>
      <w:sz w:val="24"/>
      <w:szCs w:val="24"/>
    </w:rPr>
  </w:style>
  <w:style w:type="paragraph" w:customStyle="1" w:styleId="ReportMain0">
    <w:name w:val="Report_Main"/>
    <w:basedOn w:val="a"/>
    <w:link w:val="ReportMain"/>
    <w:rsid w:val="00382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B9A"/>
    <w:rPr>
      <w:rFonts w:ascii="Tahoma" w:hAnsi="Tahoma" w:cs="Tahoma"/>
      <w:sz w:val="16"/>
      <w:szCs w:val="16"/>
    </w:rPr>
  </w:style>
  <w:style w:type="character" w:customStyle="1" w:styleId="ReportHead">
    <w:name w:val="Report_Head Знак"/>
    <w:link w:val="ReportHead0"/>
    <w:locked/>
    <w:rsid w:val="000F0EF4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F0EF4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paragraph" w:styleId="a8">
    <w:name w:val="header"/>
    <w:basedOn w:val="a"/>
    <w:link w:val="a9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4F7C"/>
  </w:style>
  <w:style w:type="paragraph" w:styleId="aa">
    <w:name w:val="footer"/>
    <w:basedOn w:val="a"/>
    <w:link w:val="ab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F7C"/>
  </w:style>
  <w:style w:type="paragraph" w:customStyle="1" w:styleId="ac">
    <w:name w:val="список с точками"/>
    <w:basedOn w:val="a"/>
    <w:rsid w:val="00334A2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10_2008_16.06.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44</cp:revision>
  <cp:lastPrinted>2020-02-26T09:25:00Z</cp:lastPrinted>
  <dcterms:created xsi:type="dcterms:W3CDTF">2019-05-31T09:25:00Z</dcterms:created>
  <dcterms:modified xsi:type="dcterms:W3CDTF">2022-05-13T07:46:00Z</dcterms:modified>
</cp:coreProperties>
</file>