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E39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A23883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02CCCE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1BD21C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0FC62FDB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4126A67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2CE29F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A2D65D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AA8B2E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4E482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D663AA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5E4EB3E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A21637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DF0CF8D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A57247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C1EFE0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C04956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6E587F5" w14:textId="77777777" w:rsidR="00E65DCC" w:rsidRPr="00E65DCC" w:rsidRDefault="00E65DCC" w:rsidP="00E65DCC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по освоению дисциплины </w:t>
      </w:r>
    </w:p>
    <w:p w14:paraId="24C9E64A" w14:textId="77777777" w:rsidR="001F4981" w:rsidRDefault="001F4981" w:rsidP="001F4981">
      <w:pPr>
        <w:pStyle w:val="ReportHead"/>
        <w:suppressAutoHyphens/>
        <w:rPr>
          <w:i/>
        </w:rPr>
      </w:pPr>
    </w:p>
    <w:p w14:paraId="33E1361F" w14:textId="538B5F0A" w:rsidR="001F4981" w:rsidRDefault="001F4981" w:rsidP="001F4981">
      <w:pPr>
        <w:pStyle w:val="ReportHead"/>
        <w:suppressAutoHyphens/>
        <w:rPr>
          <w:i/>
        </w:rPr>
      </w:pPr>
      <w:r>
        <w:rPr>
          <w:i/>
        </w:rPr>
        <w:t xml:space="preserve"> «Гидравлика и нефтегазовая гидромеханика»</w:t>
      </w:r>
    </w:p>
    <w:p w14:paraId="61E60C51" w14:textId="77777777" w:rsidR="001F4981" w:rsidRDefault="001F4981" w:rsidP="001F4981">
      <w:pPr>
        <w:pStyle w:val="ReportHead"/>
        <w:suppressAutoHyphens/>
      </w:pPr>
    </w:p>
    <w:p w14:paraId="51735D16" w14:textId="77777777" w:rsidR="001F4981" w:rsidRDefault="001F4981" w:rsidP="001F4981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51C6F0C7" w14:textId="77777777" w:rsidR="001F4981" w:rsidRDefault="001F4981" w:rsidP="001F4981">
      <w:pPr>
        <w:pStyle w:val="ReportHead"/>
        <w:suppressAutoHyphens/>
        <w:spacing w:line="360" w:lineRule="auto"/>
      </w:pPr>
      <w:r>
        <w:t>БАКАЛАВРИАТ</w:t>
      </w:r>
    </w:p>
    <w:p w14:paraId="580FEFB0" w14:textId="77777777" w:rsidR="001F4981" w:rsidRDefault="001F4981" w:rsidP="001F4981">
      <w:pPr>
        <w:pStyle w:val="ReportHead"/>
        <w:suppressAutoHyphens/>
      </w:pPr>
      <w:r>
        <w:t>Направление подготовки</w:t>
      </w:r>
    </w:p>
    <w:p w14:paraId="766B1444" w14:textId="77777777" w:rsidR="001F4981" w:rsidRDefault="001F4981" w:rsidP="001F4981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21.03.01 Нефтегазовое дело</w:t>
      </w:r>
    </w:p>
    <w:p w14:paraId="04F57309" w14:textId="77777777" w:rsidR="001F4981" w:rsidRDefault="001F4981" w:rsidP="001F498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74ADD56" w14:textId="77777777" w:rsidR="001F4981" w:rsidRDefault="001F4981" w:rsidP="001F4981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Эксплуатация и обслуживание объектов добычи нефти</w:t>
      </w:r>
    </w:p>
    <w:p w14:paraId="6E1A0781" w14:textId="77777777" w:rsidR="001F4981" w:rsidRDefault="001F4981" w:rsidP="001F498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79EC2D7" w14:textId="77777777" w:rsidR="001F4981" w:rsidRDefault="001F4981" w:rsidP="001F4981">
      <w:pPr>
        <w:pStyle w:val="ReportHead"/>
        <w:suppressAutoHyphens/>
        <w:rPr>
          <w:sz w:val="24"/>
        </w:rPr>
      </w:pPr>
    </w:p>
    <w:p w14:paraId="20A5B05D" w14:textId="77777777" w:rsidR="001F4981" w:rsidRDefault="001F4981" w:rsidP="001F4981">
      <w:pPr>
        <w:pStyle w:val="ReportHead"/>
        <w:suppressAutoHyphens/>
      </w:pPr>
      <w:r>
        <w:t>Квалификация</w:t>
      </w:r>
    </w:p>
    <w:p w14:paraId="0F6B95D0" w14:textId="77777777" w:rsidR="001F4981" w:rsidRDefault="001F4981" w:rsidP="001F4981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2D5EFE9E" w14:textId="77777777" w:rsidR="001F4981" w:rsidRDefault="001F4981" w:rsidP="001F4981">
      <w:pPr>
        <w:pStyle w:val="ReportHead"/>
        <w:suppressAutoHyphens/>
        <w:spacing w:before="120"/>
      </w:pPr>
      <w:r>
        <w:t>Форма обучения</w:t>
      </w:r>
    </w:p>
    <w:p w14:paraId="305AB3C3" w14:textId="15ABACD9" w:rsidR="001F4981" w:rsidRDefault="001F4981" w:rsidP="001F498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0B67CB">
        <w:rPr>
          <w:i/>
          <w:sz w:val="24"/>
          <w:u w:val="single"/>
        </w:rPr>
        <w:t>о-заочна</w:t>
      </w:r>
      <w:r>
        <w:rPr>
          <w:i/>
          <w:sz w:val="24"/>
          <w:u w:val="single"/>
        </w:rPr>
        <w:t>я</w:t>
      </w:r>
    </w:p>
    <w:p w14:paraId="1131927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5CCA4C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6D9BC4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A180DA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7D0020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1E9A76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BC7AF0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692512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63FDBB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ADD159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E92CD8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0E27A7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B80442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2C4476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EF3A76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469558F" w14:textId="230B4C01" w:rsidR="00E65DCC" w:rsidRPr="00CE49FE" w:rsidRDefault="00840055" w:rsidP="00E65DCC">
      <w:pPr>
        <w:pStyle w:val="ReportHead"/>
        <w:suppressAutoHyphens/>
        <w:rPr>
          <w:sz w:val="24"/>
          <w:szCs w:val="24"/>
        </w:rPr>
        <w:sectPr w:rsidR="00E65DCC" w:rsidRPr="00CE49FE" w:rsidSect="00264CBB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>
        <w:rPr>
          <w:sz w:val="24"/>
          <w:szCs w:val="24"/>
        </w:rPr>
        <w:t>Год набора 20</w:t>
      </w:r>
      <w:r w:rsidRPr="00CE49FE">
        <w:rPr>
          <w:sz w:val="24"/>
          <w:szCs w:val="24"/>
        </w:rPr>
        <w:t>2</w:t>
      </w:r>
      <w:r w:rsidR="00E0486B">
        <w:rPr>
          <w:sz w:val="24"/>
          <w:szCs w:val="24"/>
        </w:rPr>
        <w:t>4</w:t>
      </w:r>
    </w:p>
    <w:p w14:paraId="38042BA3" w14:textId="77777777" w:rsidR="009C3829" w:rsidRPr="00C71D4D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C71D4D">
        <w:rPr>
          <w:szCs w:val="28"/>
          <w:lang w:val="x-none"/>
        </w:rPr>
        <w:t>предназначен</w:t>
      </w:r>
      <w:r w:rsidRPr="00C71D4D">
        <w:rPr>
          <w:szCs w:val="28"/>
        </w:rPr>
        <w:t>ы</w:t>
      </w:r>
      <w:r w:rsidRPr="00C71D4D">
        <w:rPr>
          <w:szCs w:val="28"/>
          <w:lang w:val="x-none"/>
        </w:rPr>
        <w:t xml:space="preserve"> </w:t>
      </w:r>
      <w:r w:rsidRPr="00C71D4D">
        <w:rPr>
          <w:szCs w:val="28"/>
        </w:rPr>
        <w:t xml:space="preserve">для обучающихся по освоению дисциплины </w:t>
      </w:r>
    </w:p>
    <w:p w14:paraId="130ADA25" w14:textId="38C72C45" w:rsidR="009C3829" w:rsidRPr="00C71D4D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C71D4D">
        <w:rPr>
          <w:szCs w:val="28"/>
        </w:rPr>
        <w:t xml:space="preserve"> «</w:t>
      </w:r>
      <w:r w:rsidR="00C71D4D" w:rsidRPr="00C71D4D">
        <w:rPr>
          <w:szCs w:val="28"/>
        </w:rPr>
        <w:t>Б1.Д.В.2 Гидравлика и нефтегазовая гидромеханика</w:t>
      </w:r>
      <w:r w:rsidRPr="00C71D4D">
        <w:rPr>
          <w:szCs w:val="28"/>
        </w:rPr>
        <w:t>»</w:t>
      </w:r>
    </w:p>
    <w:p w14:paraId="225F6D53" w14:textId="77777777" w:rsidR="009C3829" w:rsidRPr="0038666D" w:rsidRDefault="009C3829" w:rsidP="009C3829">
      <w:pPr>
        <w:suppressAutoHyphens/>
        <w:rPr>
          <w:b/>
          <w:bCs/>
          <w:iCs/>
          <w:sz w:val="28"/>
          <w:szCs w:val="28"/>
          <w:lang w:val="x-none"/>
        </w:rPr>
      </w:pPr>
    </w:p>
    <w:p w14:paraId="41F1BF40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242D9A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09A3FE76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7365A9D7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1E31870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D16F7E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532491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152BCDD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C8508C0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26AD7E73" w14:textId="2DE3A916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431718" w:rsidRPr="00431718">
        <w:rPr>
          <w:sz w:val="28"/>
          <w:szCs w:val="28"/>
        </w:rPr>
        <w:t xml:space="preserve"> </w:t>
      </w:r>
      <w:r w:rsidR="00431718" w:rsidRPr="0038666D">
        <w:rPr>
          <w:sz w:val="28"/>
          <w:szCs w:val="28"/>
        </w:rPr>
        <w:t>Р.С. Закируллин</w:t>
      </w:r>
    </w:p>
    <w:p w14:paraId="68D8CD4E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604906C5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C95A0C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43471EF5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1A7B7D4A" w14:textId="77777777" w:rsidR="009C3829" w:rsidRPr="0038666D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0E82430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651E71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F1A3F4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CF996C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E1A150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A4907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48166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D90451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2B7246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6FC3AF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56DF9E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7180DC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0D5210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B60B09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7630FF5" w14:textId="7E3FCF20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="00204909" w:rsidRPr="00C71D4D">
        <w:rPr>
          <w:sz w:val="28"/>
          <w:szCs w:val="28"/>
        </w:rPr>
        <w:t>Б1.Д.В.2 Гидравлика и нефтегазовая гидромеханика</w:t>
      </w:r>
      <w:r w:rsidRPr="00B7645E">
        <w:rPr>
          <w:sz w:val="28"/>
          <w:szCs w:val="28"/>
        </w:rPr>
        <w:t>»,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A91A19" w:rsidRPr="00A91A19">
        <w:rPr>
          <w:sz w:val="24"/>
          <w:u w:val="single"/>
        </w:rPr>
        <w:t xml:space="preserve">                          </w:t>
      </w:r>
      <w:r w:rsidRPr="0038666D">
        <w:rPr>
          <w:color w:val="000000"/>
          <w:sz w:val="28"/>
          <w:szCs w:val="28"/>
        </w:rPr>
        <w:t>.</w:t>
      </w:r>
    </w:p>
    <w:p w14:paraId="0E67FCF4" w14:textId="77777777" w:rsidR="004F3D0C" w:rsidRDefault="004F3D0C" w:rsidP="004F3D0C">
      <w:pPr>
        <w:rPr>
          <w:i/>
        </w:rPr>
      </w:pPr>
    </w:p>
    <w:p w14:paraId="465FD30A" w14:textId="233C4F4C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85798D">
        <w:rPr>
          <w:sz w:val="24"/>
          <w:szCs w:val="24"/>
          <w:lang w:bidi="ar-SA"/>
        </w:rPr>
        <w:lastRenderedPageBreak/>
        <w:t>Дисциплина «</w:t>
      </w:r>
      <w:r w:rsidR="0085798D" w:rsidRPr="0085798D">
        <w:rPr>
          <w:sz w:val="24"/>
          <w:szCs w:val="24"/>
        </w:rPr>
        <w:t>Гидравлика и нефтегазовая гидромеханика</w:t>
      </w:r>
      <w:r w:rsidRPr="0085798D">
        <w:rPr>
          <w:sz w:val="24"/>
          <w:szCs w:val="24"/>
          <w:lang w:bidi="ar-SA"/>
        </w:rPr>
        <w:t xml:space="preserve">» осваивается студентами в </w:t>
      </w:r>
      <w:r w:rsidR="00713C56">
        <w:rPr>
          <w:sz w:val="24"/>
          <w:szCs w:val="24"/>
          <w:lang w:bidi="ar-SA"/>
        </w:rPr>
        <w:t>6</w:t>
      </w:r>
      <w:r w:rsidR="004F236E" w:rsidRPr="0085798D">
        <w:rPr>
          <w:sz w:val="24"/>
          <w:szCs w:val="24"/>
          <w:lang w:bidi="ar-SA"/>
        </w:rPr>
        <w:t xml:space="preserve"> семестре в </w:t>
      </w:r>
      <w:r w:rsidRPr="0085798D">
        <w:rPr>
          <w:sz w:val="24"/>
          <w:szCs w:val="24"/>
          <w:lang w:bidi="ar-SA"/>
        </w:rPr>
        <w:t>ходе контактной работы в</w:t>
      </w:r>
      <w:r w:rsidR="00885633" w:rsidRPr="0085798D">
        <w:rPr>
          <w:sz w:val="24"/>
          <w:szCs w:val="24"/>
          <w:lang w:bidi="ar-SA"/>
        </w:rPr>
        <w:t xml:space="preserve"> </w:t>
      </w:r>
      <w:r w:rsidRPr="0085798D">
        <w:rPr>
          <w:sz w:val="24"/>
          <w:szCs w:val="24"/>
          <w:lang w:bidi="ar-SA"/>
        </w:rPr>
        <w:t>объеме</w:t>
      </w:r>
      <w:r w:rsidR="00CB6325" w:rsidRPr="0085798D">
        <w:rPr>
          <w:sz w:val="24"/>
          <w:szCs w:val="24"/>
          <w:lang w:bidi="ar-SA"/>
        </w:rPr>
        <w:t xml:space="preserve"> </w:t>
      </w:r>
      <w:r w:rsidR="00713C56">
        <w:rPr>
          <w:sz w:val="24"/>
          <w:szCs w:val="24"/>
          <w:lang w:bidi="ar-SA"/>
        </w:rPr>
        <w:t>25,25</w:t>
      </w:r>
      <w:r w:rsidRPr="0085798D">
        <w:rPr>
          <w:sz w:val="24"/>
          <w:szCs w:val="24"/>
          <w:lang w:bidi="ar-SA"/>
        </w:rPr>
        <w:t xml:space="preserve"> час</w:t>
      </w:r>
      <w:r w:rsidR="005A11EF" w:rsidRPr="0085798D">
        <w:rPr>
          <w:sz w:val="24"/>
          <w:szCs w:val="24"/>
          <w:lang w:bidi="ar-SA"/>
        </w:rPr>
        <w:t>ов</w:t>
      </w:r>
      <w:r w:rsidRPr="0085798D">
        <w:rPr>
          <w:sz w:val="24"/>
          <w:szCs w:val="24"/>
          <w:lang w:bidi="ar-SA"/>
        </w:rPr>
        <w:t xml:space="preserve"> и самостоятельной работы в объеме </w:t>
      </w:r>
      <w:r w:rsidR="00713C56">
        <w:rPr>
          <w:sz w:val="24"/>
          <w:szCs w:val="24"/>
          <w:lang w:bidi="ar-SA"/>
        </w:rPr>
        <w:t>118,75</w:t>
      </w:r>
      <w:r w:rsidR="00ED00EB" w:rsidRPr="0085798D">
        <w:rPr>
          <w:sz w:val="24"/>
          <w:szCs w:val="24"/>
          <w:lang w:bidi="ar-SA"/>
        </w:rPr>
        <w:t xml:space="preserve"> </w:t>
      </w:r>
      <w:r w:rsidRPr="0085798D">
        <w:rPr>
          <w:sz w:val="24"/>
          <w:szCs w:val="24"/>
          <w:lang w:bidi="ar-SA"/>
        </w:rPr>
        <w:t>часов.</w:t>
      </w:r>
      <w:r w:rsidR="00ED00EB" w:rsidRPr="0085798D">
        <w:rPr>
          <w:sz w:val="24"/>
          <w:szCs w:val="24"/>
          <w:lang w:bidi="ar-SA"/>
        </w:rPr>
        <w:t xml:space="preserve"> </w:t>
      </w:r>
      <w:r w:rsidRPr="0085798D">
        <w:rPr>
          <w:sz w:val="24"/>
          <w:szCs w:val="24"/>
          <w:lang w:bidi="ar-SA"/>
        </w:rPr>
        <w:t>Контактная и самостоятельная работ</w:t>
      </w:r>
      <w:r w:rsidR="00885633" w:rsidRPr="0085798D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652FFB86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7CD13C29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01FDF419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68A18A9" w14:textId="094C5A06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 xml:space="preserve">- </w:t>
      </w:r>
      <w:r w:rsidR="006D2754">
        <w:rPr>
          <w:sz w:val="24"/>
          <w:szCs w:val="24"/>
          <w:lang w:bidi="ar-SA"/>
        </w:rPr>
        <w:t>экзамен</w:t>
      </w:r>
      <w:r w:rsidRPr="00CB6325">
        <w:rPr>
          <w:sz w:val="24"/>
          <w:szCs w:val="24"/>
          <w:lang w:bidi="ar-SA"/>
        </w:rPr>
        <w:t>.</w:t>
      </w:r>
    </w:p>
    <w:p w14:paraId="7AE0BA00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1A4C8216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04274682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71C8ABC3" w14:textId="77777777" w:rsidR="005A11EF" w:rsidRDefault="005A11EF" w:rsidP="005A11EF">
      <w:pPr>
        <w:pStyle w:val="a3"/>
        <w:ind w:left="0" w:right="57" w:firstLine="709"/>
        <w:jc w:val="both"/>
      </w:pPr>
    </w:p>
    <w:p w14:paraId="3A723D12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4B9D9E4D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78CEC3B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2F382CB6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918101F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4B2F2C1C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6BBC0683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14:paraId="2752AF5A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14:paraId="2A1DC891" w14:textId="77777777"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14:paraId="53A43758" w14:textId="77777777"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14:paraId="5DEC0E8C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43F6FA0F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74E3EC2F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66E8C600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0B00E2D1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3C0A2638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6C691852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16D6E3CC" w14:textId="77777777"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14:paraId="4CEDD310" w14:textId="77777777"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5AC6F15D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1D2673D9" w14:textId="77777777"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6737175C" w14:textId="77777777"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478801DB" w14:textId="77777777" w:rsidR="00CB5E0F" w:rsidRDefault="00CB5E0F" w:rsidP="0054127F">
      <w:pPr>
        <w:pStyle w:val="a3"/>
        <w:ind w:left="0" w:right="57" w:firstLine="709"/>
        <w:jc w:val="both"/>
      </w:pPr>
      <w:r>
        <w:t>Для выполнения лабораторных работ предназначены:</w:t>
      </w:r>
    </w:p>
    <w:p w14:paraId="47BC1BCE" w14:textId="77777777" w:rsidR="00CB5E0F" w:rsidRPr="0069041F" w:rsidRDefault="00CB5E0F" w:rsidP="00CB5E0F">
      <w:pPr>
        <w:pStyle w:val="ReportMain"/>
        <w:suppressAutoHyphens/>
        <w:rPr>
          <w:color w:val="auto"/>
        </w:rPr>
      </w:pPr>
      <w:r w:rsidRPr="0069041F">
        <w:rPr>
          <w:color w:val="auto"/>
          <w:szCs w:val="24"/>
        </w:rPr>
        <w:t xml:space="preserve">- </w:t>
      </w:r>
      <w:r w:rsidRPr="0069041F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14:paraId="1683813C" w14:textId="77777777" w:rsidR="00CB5E0F" w:rsidRPr="00CB5E0F" w:rsidRDefault="00CB5E0F" w:rsidP="00CB5E0F">
      <w:pPr>
        <w:pStyle w:val="ReportMain"/>
        <w:suppressAutoHyphens/>
        <w:rPr>
          <w:color w:val="auto"/>
        </w:rPr>
      </w:pPr>
      <w:r w:rsidRPr="0069041F">
        <w:rPr>
          <w:color w:val="auto"/>
          <w:szCs w:val="24"/>
        </w:rPr>
        <w:t xml:space="preserve">- </w:t>
      </w:r>
      <w:r w:rsidRPr="0069041F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14:paraId="4E0194A4" w14:textId="77777777" w:rsidR="00EB2557" w:rsidRPr="0054127F" w:rsidRDefault="00EB2557" w:rsidP="005A11EF">
      <w:pPr>
        <w:pStyle w:val="a3"/>
        <w:ind w:left="0" w:right="57" w:firstLine="709"/>
        <w:jc w:val="both"/>
      </w:pPr>
    </w:p>
    <w:p w14:paraId="2DB03A1C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5CB2188A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37645434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1EFF2237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3CD04ADB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1DD49A36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002CDD9E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543E9B43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00D74145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264CBB">
      <w:headerReference w:type="default" r:id="rId9"/>
      <w:footerReference w:type="default" r:id="rId10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CD903" w14:textId="77777777" w:rsidR="00264CBB" w:rsidRDefault="00264CBB">
      <w:r>
        <w:separator/>
      </w:r>
    </w:p>
  </w:endnote>
  <w:endnote w:type="continuationSeparator" w:id="0">
    <w:p w14:paraId="3FC15F36" w14:textId="77777777" w:rsidR="00264CBB" w:rsidRDefault="0026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F67A" w14:textId="77777777"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BC40" w14:textId="77777777" w:rsidR="00766769" w:rsidRDefault="00FA4FEE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FD888C" wp14:editId="5C6C29D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D114A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005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D88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3C8D114A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005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BAE31" w14:textId="77777777" w:rsidR="00264CBB" w:rsidRDefault="00264CBB">
      <w:r>
        <w:separator/>
      </w:r>
    </w:p>
  </w:footnote>
  <w:footnote w:type="continuationSeparator" w:id="0">
    <w:p w14:paraId="3109EE6D" w14:textId="77777777" w:rsidR="00264CBB" w:rsidRDefault="00264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A502D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1076827206">
    <w:abstractNumId w:val="0"/>
  </w:num>
  <w:num w:numId="2" w16cid:durableId="1188835227">
    <w:abstractNumId w:val="8"/>
  </w:num>
  <w:num w:numId="3" w16cid:durableId="1453208918">
    <w:abstractNumId w:val="6"/>
  </w:num>
  <w:num w:numId="4" w16cid:durableId="1984501490">
    <w:abstractNumId w:val="2"/>
  </w:num>
  <w:num w:numId="5" w16cid:durableId="105127508">
    <w:abstractNumId w:val="1"/>
  </w:num>
  <w:num w:numId="6" w16cid:durableId="205223876">
    <w:abstractNumId w:val="3"/>
  </w:num>
  <w:num w:numId="7" w16cid:durableId="439296816">
    <w:abstractNumId w:val="7"/>
  </w:num>
  <w:num w:numId="8" w16cid:durableId="1327974715">
    <w:abstractNumId w:val="5"/>
  </w:num>
  <w:num w:numId="9" w16cid:durableId="979655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B67CB"/>
    <w:rsid w:val="000C4BAD"/>
    <w:rsid w:val="0015188A"/>
    <w:rsid w:val="001701DB"/>
    <w:rsid w:val="00175F2F"/>
    <w:rsid w:val="001F1185"/>
    <w:rsid w:val="001F4981"/>
    <w:rsid w:val="00204909"/>
    <w:rsid w:val="00264CBB"/>
    <w:rsid w:val="002B71F0"/>
    <w:rsid w:val="00354643"/>
    <w:rsid w:val="00364F6E"/>
    <w:rsid w:val="003D2623"/>
    <w:rsid w:val="003E0958"/>
    <w:rsid w:val="00431718"/>
    <w:rsid w:val="004B4F5D"/>
    <w:rsid w:val="004F1EA9"/>
    <w:rsid w:val="004F236E"/>
    <w:rsid w:val="004F3D0C"/>
    <w:rsid w:val="00515B59"/>
    <w:rsid w:val="0054127F"/>
    <w:rsid w:val="005850C0"/>
    <w:rsid w:val="005870AD"/>
    <w:rsid w:val="005A11EF"/>
    <w:rsid w:val="005B362E"/>
    <w:rsid w:val="005F01A7"/>
    <w:rsid w:val="006139DE"/>
    <w:rsid w:val="0063426F"/>
    <w:rsid w:val="00634500"/>
    <w:rsid w:val="0065545F"/>
    <w:rsid w:val="006B00B7"/>
    <w:rsid w:val="006C6BA0"/>
    <w:rsid w:val="006D2754"/>
    <w:rsid w:val="006E5825"/>
    <w:rsid w:val="00702D66"/>
    <w:rsid w:val="00713C56"/>
    <w:rsid w:val="007331C5"/>
    <w:rsid w:val="00766769"/>
    <w:rsid w:val="007828D7"/>
    <w:rsid w:val="0078504B"/>
    <w:rsid w:val="007F4C09"/>
    <w:rsid w:val="008063A7"/>
    <w:rsid w:val="00840055"/>
    <w:rsid w:val="00851347"/>
    <w:rsid w:val="008532F1"/>
    <w:rsid w:val="0085798D"/>
    <w:rsid w:val="00861B4C"/>
    <w:rsid w:val="008741BC"/>
    <w:rsid w:val="00885633"/>
    <w:rsid w:val="00944604"/>
    <w:rsid w:val="00974A63"/>
    <w:rsid w:val="00974FA9"/>
    <w:rsid w:val="009B4CB8"/>
    <w:rsid w:val="009C3829"/>
    <w:rsid w:val="00A07C4D"/>
    <w:rsid w:val="00A270BB"/>
    <w:rsid w:val="00A412E5"/>
    <w:rsid w:val="00A54943"/>
    <w:rsid w:val="00A81725"/>
    <w:rsid w:val="00A91A19"/>
    <w:rsid w:val="00B076F0"/>
    <w:rsid w:val="00BF4387"/>
    <w:rsid w:val="00C205B7"/>
    <w:rsid w:val="00C40963"/>
    <w:rsid w:val="00C7119A"/>
    <w:rsid w:val="00C71D4D"/>
    <w:rsid w:val="00C8799A"/>
    <w:rsid w:val="00CA35BA"/>
    <w:rsid w:val="00CB39A8"/>
    <w:rsid w:val="00CB5E0F"/>
    <w:rsid w:val="00CB6325"/>
    <w:rsid w:val="00CE49FE"/>
    <w:rsid w:val="00D114DA"/>
    <w:rsid w:val="00D52D9F"/>
    <w:rsid w:val="00E0486B"/>
    <w:rsid w:val="00E21695"/>
    <w:rsid w:val="00E65DCC"/>
    <w:rsid w:val="00EA1E96"/>
    <w:rsid w:val="00EB2557"/>
    <w:rsid w:val="00ED00EB"/>
    <w:rsid w:val="00EF2EB3"/>
    <w:rsid w:val="00F2620D"/>
    <w:rsid w:val="00F46C3B"/>
    <w:rsid w:val="00FA4FEE"/>
    <w:rsid w:val="00FD4D7F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3BE4C"/>
  <w15:docId w15:val="{1667FB40-68D7-4179-BB95-C894D080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BBE4A-84F3-44D0-ADCA-3412B6AC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4</cp:revision>
  <cp:lastPrinted>2019-05-29T08:38:00Z</cp:lastPrinted>
  <dcterms:created xsi:type="dcterms:W3CDTF">2024-03-20T05:14:00Z</dcterms:created>
  <dcterms:modified xsi:type="dcterms:W3CDTF">2024-03-20T05:16:00Z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