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w:t>
      </w:r>
      <w:r w:rsidR="00CD28AA">
        <w:rPr>
          <w:i/>
          <w:sz w:val="24"/>
        </w:rPr>
        <w:t>В</w:t>
      </w:r>
      <w:bookmarkStart w:id="0" w:name="_GoBack"/>
      <w:bookmarkEnd w:id="0"/>
      <w:r>
        <w:rPr>
          <w:i/>
          <w:sz w:val="24"/>
        </w:rPr>
        <w:t>.</w:t>
      </w:r>
      <w:proofErr w:type="gramEnd"/>
      <w:r>
        <w:rPr>
          <w:i/>
          <w:sz w:val="24"/>
        </w:rPr>
        <w:t>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7F7E06" w:rsidRDefault="00D353F1" w:rsidP="007F7E06">
      <w:pPr>
        <w:pStyle w:val="ReportHead"/>
        <w:suppressAutoHyphens/>
        <w:contextualSpacing/>
        <w:rPr>
          <w:i/>
          <w:sz w:val="24"/>
          <w:u w:val="single"/>
        </w:rPr>
      </w:pPr>
      <w:r>
        <w:rPr>
          <w:i/>
          <w:sz w:val="24"/>
          <w:u w:val="single"/>
        </w:rPr>
        <w:t>Уголовно</w:t>
      </w:r>
      <w:r w:rsidR="0008611D">
        <w:rPr>
          <w:i/>
          <w:sz w:val="24"/>
          <w:u w:val="single"/>
        </w:rPr>
        <w:t>-правовой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7F7E06" w:rsidP="007F7E06">
      <w:pPr>
        <w:pStyle w:val="ReportHead"/>
        <w:suppressAutoHyphens/>
        <w:contextualSpacing/>
        <w:rPr>
          <w:i/>
          <w:sz w:val="24"/>
          <w:u w:val="single"/>
        </w:rPr>
      </w:pPr>
      <w:r>
        <w:rPr>
          <w:i/>
          <w:sz w:val="24"/>
          <w:u w:val="single"/>
        </w:rPr>
        <w:t>Юрист</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004B93">
        <w:rPr>
          <w:rFonts w:ascii="Times New Roman" w:hAnsi="Times New Roman" w:cs="Times New Roman"/>
          <w:sz w:val="28"/>
        </w:rPr>
        <w:t>4</w:t>
      </w: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w:t>
      </w:r>
      <w:r w:rsidR="00004B93">
        <w:rPr>
          <w:rFonts w:ascii="Times New Roman" w:hAnsi="Times New Roman" w:cs="Times New Roman"/>
          <w:sz w:val="28"/>
          <w:szCs w:val="28"/>
          <w:lang w:eastAsia="en-US"/>
        </w:rPr>
        <w:t>4</w:t>
      </w:r>
      <w:r w:rsidR="00EE6753">
        <w:rPr>
          <w:rFonts w:ascii="Times New Roman" w:hAnsi="Times New Roman" w:cs="Times New Roman"/>
          <w:sz w:val="28"/>
          <w:szCs w:val="28"/>
          <w:lang w:eastAsia="en-US"/>
        </w:rPr>
        <w:t xml:space="preserve">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 xml:space="preserve">Методические </w:t>
      </w:r>
      <w:proofErr w:type="gramStart"/>
      <w:r w:rsidRPr="007F7E06">
        <w:rPr>
          <w:rFonts w:ascii="Times New Roman" w:hAnsi="Times New Roman" w:cs="Times New Roman"/>
          <w:sz w:val="28"/>
          <w:szCs w:val="28"/>
          <w:lang w:eastAsia="en-US"/>
        </w:rPr>
        <w:t>указания  является</w:t>
      </w:r>
      <w:proofErr w:type="gramEnd"/>
      <w:r w:rsidRPr="007F7E06">
        <w:rPr>
          <w:rFonts w:ascii="Times New Roman" w:hAnsi="Times New Roman" w:cs="Times New Roman"/>
          <w:sz w:val="28"/>
          <w:szCs w:val="28"/>
          <w:lang w:eastAsia="en-US"/>
        </w:rPr>
        <w:t xml:space="preserve">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004B93" w:rsidRDefault="00004B93" w:rsidP="00CC2947">
      <w:pPr>
        <w:pStyle w:val="msonormalbullet2gifbullet1gif"/>
        <w:spacing w:before="0" w:beforeAutospacing="0" w:after="0" w:afterAutospacing="0"/>
        <w:contextualSpacing/>
        <w:jc w:val="center"/>
        <w:rPr>
          <w:b/>
          <w:color w:val="000000"/>
          <w:spacing w:val="7"/>
        </w:rPr>
      </w:pPr>
    </w:p>
    <w:p w:rsidR="00520972" w:rsidRPr="00520972" w:rsidRDefault="00520972" w:rsidP="00520972">
      <w:pPr>
        <w:spacing w:after="160" w:line="259" w:lineRule="auto"/>
        <w:ind w:firstLine="709"/>
        <w:jc w:val="both"/>
        <w:rPr>
          <w:rFonts w:ascii="Times New Roman" w:eastAsia="Calibri" w:hAnsi="Times New Roman" w:cs="Times New Roman"/>
          <w:sz w:val="28"/>
          <w:lang w:eastAsia="en-US"/>
        </w:rPr>
      </w:pPr>
      <w:bookmarkStart w:id="1" w:name="_Hlk165622720"/>
    </w:p>
    <w:p w:rsidR="00520972" w:rsidRPr="00520972" w:rsidRDefault="00520972" w:rsidP="00520972">
      <w:pPr>
        <w:spacing w:after="0" w:line="240" w:lineRule="auto"/>
        <w:contextualSpacing/>
        <w:jc w:val="center"/>
        <w:rPr>
          <w:rFonts w:ascii="Times New Roman" w:eastAsia="Times New Roman" w:hAnsi="Times New Roman" w:cs="Times New Roman"/>
          <w:b/>
          <w:color w:val="000000"/>
          <w:spacing w:val="7"/>
          <w:sz w:val="24"/>
          <w:szCs w:val="24"/>
        </w:rPr>
      </w:pPr>
      <w:bookmarkStart w:id="2" w:name="_Hlk165621966"/>
      <w:r w:rsidRPr="00520972">
        <w:rPr>
          <w:rFonts w:ascii="Times New Roman" w:eastAsia="Times New Roman" w:hAnsi="Times New Roman" w:cs="Times New Roman"/>
          <w:b/>
          <w:color w:val="000000"/>
          <w:spacing w:val="7"/>
          <w:sz w:val="24"/>
          <w:szCs w:val="24"/>
        </w:rPr>
        <w:t>Содержание</w:t>
      </w:r>
    </w:p>
    <w:p w:rsidR="00520972" w:rsidRPr="00520972" w:rsidRDefault="00520972" w:rsidP="00520972">
      <w:pPr>
        <w:spacing w:after="0" w:line="240" w:lineRule="auto"/>
        <w:contextualSpacing/>
        <w:jc w:val="center"/>
        <w:rPr>
          <w:rFonts w:ascii="Times New Roman" w:eastAsia="Times New Roman" w:hAnsi="Times New Roman" w:cs="Times New Roman"/>
          <w:b/>
          <w:color w:val="000000"/>
          <w:spacing w:val="7"/>
          <w:sz w:val="24"/>
          <w:szCs w:val="24"/>
        </w:rPr>
      </w:pP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1Методические указания по лекционным занятиям ……………….............................4</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2 Методические указания по практическим занятиям…………………………</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…5</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3 Методические указания по самостоятельной работе………………………</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color w:val="000000"/>
          <w:spacing w:val="7"/>
          <w:sz w:val="24"/>
          <w:szCs w:val="24"/>
        </w:rPr>
        <w:t xml:space="preserve">3.1 </w:t>
      </w:r>
      <w:r w:rsidRPr="00520972">
        <w:rPr>
          <w:rFonts w:ascii="Times New Roman" w:eastAsia="Times New Roman" w:hAnsi="Times New Roman" w:cs="Times New Roman"/>
          <w:sz w:val="24"/>
          <w:szCs w:val="24"/>
        </w:rPr>
        <w:t>Методические рекомендации порядка проведения тестирования</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sz w:val="24"/>
          <w:szCs w:val="24"/>
        </w:rPr>
        <w:t>3.2 Методические рекомендации по решению типовых задач………………………</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sz w:val="24"/>
          <w:szCs w:val="24"/>
        </w:rPr>
        <w:t>3.3 Методические рекомендации по решению практико-ориентированных заданий</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4 Методические указания по проведению экзамена…………………</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5 Методические указания по изучению разделов курса в системе электронного обучения………………………………………………………………………………………7</w:t>
      </w: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ind w:firstLine="720"/>
        <w:contextualSpacing/>
        <w:rPr>
          <w:rFonts w:ascii="Times New Roman" w:eastAsia="Times New Roman" w:hAnsi="Times New Roman" w:cs="Times New Roman"/>
          <w:b/>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0"/>
          <w:szCs w:val="20"/>
        </w:rPr>
      </w:pPr>
    </w:p>
    <w:p w:rsidR="00520972" w:rsidRPr="00520972" w:rsidRDefault="00520972" w:rsidP="00520972">
      <w:pPr>
        <w:spacing w:after="0" w:line="240" w:lineRule="auto"/>
        <w:ind w:firstLine="540"/>
        <w:contextualSpacing/>
        <w:rPr>
          <w:rFonts w:ascii="Times New Roman" w:eastAsia="Times New Roman" w:hAnsi="Times New Roman" w:cs="Times New Roman"/>
          <w:b/>
          <w:sz w:val="20"/>
          <w:szCs w:val="20"/>
        </w:rPr>
      </w:pPr>
      <w:r w:rsidRPr="00520972">
        <w:rPr>
          <w:rFonts w:ascii="Times New Roman" w:eastAsia="Times New Roman" w:hAnsi="Times New Roman" w:cs="Times New Roman"/>
          <w:b/>
          <w:sz w:val="20"/>
          <w:szCs w:val="20"/>
        </w:rPr>
        <w:t>1 Методические указания по лекционным занятиям</w:t>
      </w:r>
    </w:p>
    <w:p w:rsidR="00520972" w:rsidRPr="00520972" w:rsidRDefault="00520972" w:rsidP="00520972">
      <w:pPr>
        <w:spacing w:after="0" w:line="240" w:lineRule="auto"/>
        <w:ind w:firstLine="540"/>
        <w:contextualSpacing/>
        <w:rPr>
          <w:rFonts w:ascii="Times New Roman" w:eastAsia="Times New Roman" w:hAnsi="Times New Roman" w:cs="Times New Roman"/>
          <w:b/>
          <w:sz w:val="20"/>
          <w:szCs w:val="20"/>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p>
    <w:p w:rsidR="00520972" w:rsidRPr="00520972" w:rsidRDefault="00520972" w:rsidP="00520972">
      <w:pPr>
        <w:spacing w:after="0" w:line="240" w:lineRule="auto"/>
        <w:contextualSpacing/>
        <w:rPr>
          <w:rFonts w:ascii="Calibri" w:eastAsia="Times New Roman" w:hAnsi="Calibri" w:cs="Times New Roman"/>
          <w:b/>
          <w:sz w:val="20"/>
          <w:szCs w:val="20"/>
        </w:rPr>
      </w:pPr>
    </w:p>
    <w:p w:rsidR="00520972" w:rsidRPr="00520972" w:rsidRDefault="00520972" w:rsidP="00520972">
      <w:pPr>
        <w:spacing w:after="0" w:line="240" w:lineRule="auto"/>
        <w:ind w:firstLine="540"/>
        <w:contextualSpacing/>
        <w:rPr>
          <w:rFonts w:ascii="Times New Roman" w:eastAsia="Calibri" w:hAnsi="Times New Roman" w:cs="Times New Roman"/>
          <w:b/>
          <w:sz w:val="20"/>
          <w:szCs w:val="20"/>
          <w:lang w:eastAsia="en-US"/>
        </w:rPr>
      </w:pPr>
      <w:r w:rsidRPr="00520972">
        <w:rPr>
          <w:rFonts w:ascii="Times New Roman" w:eastAsia="Calibri" w:hAnsi="Times New Roman" w:cs="Times New Roman"/>
          <w:b/>
          <w:sz w:val="20"/>
          <w:szCs w:val="20"/>
          <w:lang w:eastAsia="en-US"/>
        </w:rPr>
        <w:t>2 Методические указании по практическим занятиям</w:t>
      </w:r>
    </w:p>
    <w:p w:rsidR="00520972" w:rsidRPr="00520972" w:rsidRDefault="00520972" w:rsidP="00520972">
      <w:pPr>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2. Обучающемуся необходимо стараться отвечать, придерживаясь пунктов плана.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3. При устном ответе не волноваться, так как вокруг друзья, а они очень благожелательны к присутствующим.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4. Следует говорить внятно при ответе, не употреблять слова-паразиты.</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0"/>
          <w:szCs w:val="24"/>
        </w:rPr>
      </w:pPr>
      <w:r w:rsidRPr="00520972">
        <w:rPr>
          <w:rFonts w:ascii="Times New Roman" w:eastAsia="Times New Roman" w:hAnsi="Times New Roman" w:cs="Times New Roman"/>
          <w:b/>
          <w:sz w:val="20"/>
          <w:szCs w:val="24"/>
        </w:rPr>
        <w:t xml:space="preserve">3 </w:t>
      </w:r>
      <w:r w:rsidRPr="00520972">
        <w:rPr>
          <w:rFonts w:ascii="Times New Roman" w:eastAsia="Times New Roman" w:hAnsi="Times New Roman" w:cs="Times New Roman"/>
          <w:b/>
          <w:color w:val="000000"/>
          <w:spacing w:val="7"/>
          <w:sz w:val="20"/>
          <w:szCs w:val="24"/>
        </w:rPr>
        <w:t>Методические указания по самостоятельной работе</w:t>
      </w:r>
    </w:p>
    <w:p w:rsidR="00520972" w:rsidRPr="00520972" w:rsidRDefault="00520972" w:rsidP="00520972">
      <w:pPr>
        <w:spacing w:after="0" w:line="240" w:lineRule="auto"/>
        <w:ind w:firstLine="709"/>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3.1 Методические рекомендации порядка проведения тестирования</w:t>
      </w:r>
    </w:p>
    <w:p w:rsidR="00520972" w:rsidRPr="00520972" w:rsidRDefault="00520972" w:rsidP="00520972">
      <w:pPr>
        <w:spacing w:after="0" w:line="240" w:lineRule="auto"/>
        <w:ind w:firstLine="709"/>
        <w:jc w:val="both"/>
        <w:rPr>
          <w:rFonts w:ascii="Times New Roman" w:eastAsia="Times New Roman" w:hAnsi="Times New Roman" w:cs="Times New Roman"/>
          <w:b/>
          <w:sz w:val="20"/>
          <w:szCs w:val="24"/>
        </w:rPr>
      </w:pP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520972">
        <w:rPr>
          <w:rFonts w:ascii="Times New Roman" w:eastAsia="Times New Roman" w:hAnsi="Times New Roman" w:cs="Times New Roman"/>
          <w:sz w:val="20"/>
          <w:szCs w:val="24"/>
        </w:rPr>
        <w:t>ответа верно</w:t>
      </w:r>
      <w:proofErr w:type="gramEnd"/>
      <w:r w:rsidRPr="00520972">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520972">
        <w:rPr>
          <w:rFonts w:ascii="Times New Roman" w:eastAsia="Times New Roman" w:hAnsi="Times New Roman" w:cs="Times New Roman"/>
          <w:sz w:val="20"/>
          <w:szCs w:val="24"/>
        </w:rPr>
        <w:t>Moodle</w:t>
      </w:r>
      <w:proofErr w:type="spellEnd"/>
      <w:r w:rsidRPr="00520972">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520972">
        <w:rPr>
          <w:rFonts w:ascii="Times New Roman" w:eastAsia="Times New Roman" w:hAnsi="Times New Roman" w:cs="Times New Roman"/>
          <w:sz w:val="20"/>
          <w:szCs w:val="24"/>
        </w:rPr>
        <w:t>Время</w:t>
      </w:r>
      <w:proofErr w:type="gramEnd"/>
      <w:r w:rsidRPr="00520972">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520972" w:rsidRPr="00520972" w:rsidRDefault="00520972" w:rsidP="00520972">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p>
    <w:p w:rsidR="00520972" w:rsidRPr="00520972" w:rsidRDefault="00520972" w:rsidP="00520972">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r w:rsidRPr="00520972">
        <w:rPr>
          <w:rFonts w:ascii="Times New Roman" w:eastAsia="Times New Roman" w:hAnsi="Times New Roman" w:cs="Times New Roman"/>
          <w:b/>
          <w:bCs/>
          <w:spacing w:val="-1"/>
          <w:sz w:val="20"/>
          <w:szCs w:val="24"/>
        </w:rPr>
        <w:t xml:space="preserve">Методические рекомендации по выполнению типовых задач </w:t>
      </w:r>
    </w:p>
    <w:p w:rsidR="00520972" w:rsidRPr="00520972" w:rsidRDefault="00520972" w:rsidP="00520972">
      <w:pPr>
        <w:widowControl w:val="0"/>
        <w:shd w:val="clear" w:color="auto" w:fill="FFFFFF"/>
        <w:tabs>
          <w:tab w:val="left" w:pos="2070"/>
        </w:tabs>
        <w:spacing w:after="0" w:line="240" w:lineRule="auto"/>
        <w:ind w:firstLine="709"/>
        <w:rPr>
          <w:rFonts w:ascii="Times New Roman" w:eastAsia="Times New Roman" w:hAnsi="Times New Roman" w:cs="Times New Roman"/>
          <w:b/>
          <w:bCs/>
          <w:spacing w:val="-1"/>
          <w:sz w:val="20"/>
          <w:szCs w:val="24"/>
        </w:rPr>
      </w:pPr>
      <w:r w:rsidRPr="00520972">
        <w:rPr>
          <w:rFonts w:ascii="Times New Roman" w:eastAsia="Times New Roman" w:hAnsi="Times New Roman" w:cs="Times New Roman"/>
          <w:b/>
          <w:bCs/>
          <w:spacing w:val="-1"/>
          <w:sz w:val="20"/>
          <w:szCs w:val="24"/>
        </w:rPr>
        <w:tab/>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520972" w:rsidRPr="00520972" w:rsidRDefault="00520972" w:rsidP="00520972">
      <w:pPr>
        <w:spacing w:after="0" w:line="240" w:lineRule="auto"/>
        <w:ind w:firstLine="709"/>
        <w:jc w:val="both"/>
        <w:rPr>
          <w:rFonts w:ascii="Times New Roman" w:eastAsia="Times New Roman" w:hAnsi="Times New Roman" w:cs="Times New Roman"/>
          <w:b/>
          <w:sz w:val="20"/>
          <w:szCs w:val="24"/>
        </w:rPr>
      </w:pPr>
    </w:p>
    <w:p w:rsidR="00520972" w:rsidRPr="00520972" w:rsidRDefault="00520972" w:rsidP="00520972">
      <w:pPr>
        <w:spacing w:after="0" w:line="240" w:lineRule="auto"/>
        <w:ind w:right="-1" w:firstLine="709"/>
        <w:jc w:val="both"/>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Методические рекомендации по проведению опроса</w:t>
      </w:r>
    </w:p>
    <w:p w:rsidR="00520972" w:rsidRPr="00520972" w:rsidRDefault="00520972" w:rsidP="00520972">
      <w:pPr>
        <w:spacing w:after="0" w:line="240" w:lineRule="auto"/>
        <w:ind w:right="-1" w:firstLine="709"/>
        <w:jc w:val="both"/>
        <w:rPr>
          <w:rFonts w:ascii="Times New Roman" w:eastAsia="Times New Roman" w:hAnsi="Times New Roman" w:cs="Times New Roman"/>
          <w:b/>
          <w:sz w:val="20"/>
          <w:szCs w:val="24"/>
        </w:rPr>
      </w:pPr>
    </w:p>
    <w:p w:rsidR="00520972" w:rsidRPr="00520972" w:rsidRDefault="00520972" w:rsidP="00520972">
      <w:pPr>
        <w:spacing w:after="0" w:line="240" w:lineRule="auto"/>
        <w:ind w:right="-1"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p w:rsidR="00520972" w:rsidRPr="00520972" w:rsidRDefault="00520972" w:rsidP="00520972">
      <w:pPr>
        <w:spacing w:after="0" w:line="240" w:lineRule="auto"/>
        <w:ind w:right="-1" w:firstLine="709"/>
        <w:jc w:val="both"/>
        <w:rPr>
          <w:rFonts w:ascii="Times New Roman" w:eastAsia="Times New Roman" w:hAnsi="Times New Roman" w:cs="Times New Roman"/>
          <w:sz w:val="20"/>
          <w:szCs w:val="24"/>
        </w:rPr>
      </w:pPr>
    </w:p>
    <w:p w:rsidR="00520972" w:rsidRPr="00520972" w:rsidRDefault="00520972" w:rsidP="00520972">
      <w:pPr>
        <w:spacing w:after="0" w:line="240" w:lineRule="auto"/>
        <w:ind w:right="-1" w:firstLine="709"/>
        <w:jc w:val="both"/>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Методические рекомендации по выполнению практико-ориентированных заданий</w:t>
      </w:r>
    </w:p>
    <w:p w:rsidR="00520972" w:rsidRPr="00520972" w:rsidRDefault="00520972" w:rsidP="00520972">
      <w:pPr>
        <w:spacing w:after="0" w:line="240" w:lineRule="auto"/>
        <w:ind w:right="-1" w:firstLine="709"/>
        <w:jc w:val="both"/>
        <w:rPr>
          <w:rFonts w:ascii="Times New Roman" w:eastAsia="Times New Roman" w:hAnsi="Times New Roman" w:cs="Times New Roman"/>
          <w:sz w:val="20"/>
          <w:szCs w:val="24"/>
        </w:rPr>
      </w:pPr>
    </w:p>
    <w:p w:rsidR="00520972" w:rsidRPr="00520972" w:rsidRDefault="00520972" w:rsidP="00520972">
      <w:pPr>
        <w:spacing w:after="0" w:line="240" w:lineRule="auto"/>
        <w:ind w:right="-1"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4 Методические указания по проведению экзамена</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bookmarkStart w:id="3" w:name="_Hlk69478221"/>
      <w:r w:rsidRPr="00520972">
        <w:rPr>
          <w:rFonts w:ascii="Times New Roman" w:eastAsia="Times New Roman" w:hAnsi="Times New Roman" w:cs="Times New Roman"/>
          <w:b/>
          <w:sz w:val="20"/>
          <w:szCs w:val="20"/>
        </w:rPr>
        <w:t>Экзамен</w:t>
      </w:r>
      <w:r w:rsidRPr="00520972">
        <w:rPr>
          <w:rFonts w:ascii="Times New Roman" w:eastAsia="Times New Roman" w:hAnsi="Times New Roman" w:cs="Times New Roman"/>
          <w:sz w:val="20"/>
          <w:szCs w:val="20"/>
        </w:rPr>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520972">
        <w:rPr>
          <w:rFonts w:ascii="Times New Roman" w:eastAsia="Times New Roman" w:hAnsi="Times New Roman" w:cs="Times New Roman"/>
          <w:iCs/>
          <w:sz w:val="20"/>
          <w:szCs w:val="20"/>
        </w:rPr>
        <w:t>информация размещается в личном кабинете преподавателя и студента, на официальном сайте университета в разделе </w:t>
      </w:r>
      <w:hyperlink r:id="rId8" w:tgtFrame="_blank" w:history="1">
        <w:r w:rsidRPr="00520972">
          <w:rPr>
            <w:rFonts w:ascii="Times New Roman" w:eastAsia="Times New Roman" w:hAnsi="Times New Roman" w:cs="Times New Roman"/>
            <w:iCs/>
            <w:color w:val="0000FF"/>
            <w:sz w:val="20"/>
            <w:szCs w:val="20"/>
            <w:u w:val="single"/>
          </w:rPr>
          <w:t>«Расписание»</w:t>
        </w:r>
      </w:hyperlink>
      <w:r w:rsidRPr="00520972">
        <w:rPr>
          <w:rFonts w:ascii="Times New Roman" w:eastAsia="Times New Roman" w:hAnsi="Times New Roman" w:cs="Times New Roman"/>
          <w:sz w:val="20"/>
          <w:szCs w:val="20"/>
        </w:rPr>
        <w:t>).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w:t>
      </w:r>
      <w:r w:rsidRPr="00520972">
        <w:rPr>
          <w:rFonts w:ascii="Times New Roman" w:eastAsia="Times New Roman" w:hAnsi="Times New Roman" w:cs="Times New Roman"/>
          <w:sz w:val="20"/>
          <w:szCs w:val="20"/>
        </w:rPr>
        <w:lastRenderedPageBreak/>
        <w:t>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При явке на экзамен по дисциплине студенты обязаны иметь при себе зачетную книжку, ручку и лист бумаги для ведения записей при подготовке по билету. Обучающиеся по заочной обучения форме также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520972" w:rsidRPr="00520972" w:rsidRDefault="00520972" w:rsidP="00520972">
      <w:pPr>
        <w:spacing w:after="0" w:line="240" w:lineRule="auto"/>
        <w:ind w:firstLine="709"/>
        <w:contextualSpacing/>
        <w:jc w:val="both"/>
        <w:rPr>
          <w:rFonts w:ascii="Times New Roman" w:eastAsia="Times New Roman" w:hAnsi="Times New Roman" w:cs="Times New Roman"/>
          <w:i/>
          <w:sz w:val="20"/>
          <w:szCs w:val="20"/>
        </w:rPr>
      </w:pPr>
      <w:r w:rsidRPr="00520972">
        <w:rPr>
          <w:rFonts w:ascii="Times New Roman" w:eastAsia="Times New Roman" w:hAnsi="Times New Roman" w:cs="Times New Roman"/>
          <w:i/>
          <w:sz w:val="20"/>
          <w:szCs w:val="20"/>
        </w:rPr>
        <w:t xml:space="preserve">Экзамен оценивается по 4-х бальной шкале: </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w:t>
      </w:r>
      <w:r w:rsidRPr="00520972">
        <w:rPr>
          <w:rFonts w:ascii="Times New Roman" w:eastAsia="Times New Roman" w:hAnsi="Times New Roman" w:cs="Times New Roman"/>
          <w:iCs/>
          <w:sz w:val="20"/>
          <w:szCs w:val="20"/>
        </w:rPr>
        <w:t>отлично</w:t>
      </w:r>
      <w:r w:rsidRPr="00520972">
        <w:rPr>
          <w:rFonts w:ascii="Times New Roman" w:eastAsia="Times New Roman" w:hAnsi="Times New Roman" w:cs="Times New Roman"/>
          <w:sz w:val="20"/>
          <w:szCs w:val="20"/>
        </w:rPr>
        <w:t>»;</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хорошо</w:t>
      </w:r>
      <w:r w:rsidRPr="00520972">
        <w:rPr>
          <w:rFonts w:ascii="Times New Roman" w:eastAsia="Times New Roman" w:hAnsi="Times New Roman" w:cs="Times New Roman"/>
          <w:sz w:val="20"/>
          <w:szCs w:val="20"/>
        </w:rPr>
        <w:t>»; </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удовлетворительно</w:t>
      </w:r>
      <w:r w:rsidRPr="00520972">
        <w:rPr>
          <w:rFonts w:ascii="Times New Roman" w:eastAsia="Times New Roman" w:hAnsi="Times New Roman" w:cs="Times New Roman"/>
          <w:sz w:val="20"/>
          <w:szCs w:val="20"/>
        </w:rPr>
        <w:t>»;</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неудовлетворительно</w:t>
      </w:r>
      <w:r w:rsidRPr="00520972">
        <w:rPr>
          <w:rFonts w:ascii="Times New Roman" w:eastAsia="Times New Roman" w:hAnsi="Times New Roman" w:cs="Times New Roman"/>
          <w:sz w:val="20"/>
          <w:szCs w:val="20"/>
        </w:rPr>
        <w:t>».</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Критерии оценивания:</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b/>
          <w:color w:val="FF0000"/>
          <w:sz w:val="20"/>
          <w:szCs w:val="20"/>
        </w:rPr>
      </w:pPr>
      <w:r w:rsidRPr="00520972">
        <w:rPr>
          <w:rFonts w:ascii="Times New Roman" w:eastAsia="Times New Roman" w:hAnsi="Times New Roman" w:cs="Times New Roman"/>
          <w:sz w:val="20"/>
          <w:szCs w:val="20"/>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3"/>
      <w:r w:rsidRPr="00520972">
        <w:rPr>
          <w:rFonts w:ascii="Times New Roman" w:eastAsia="Times New Roman" w:hAnsi="Times New Roman" w:cs="Times New Roman"/>
          <w:sz w:val="20"/>
          <w:szCs w:val="20"/>
        </w:rPr>
        <w:t xml:space="preserve"> </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Cs w:val="24"/>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r w:rsidRPr="00520972">
        <w:rPr>
          <w:rFonts w:ascii="Times New Roman" w:eastAsia="Calibri" w:hAnsi="Times New Roman" w:cs="Times New Roman"/>
          <w:b/>
          <w:szCs w:val="24"/>
          <w:lang w:eastAsia="en-US"/>
        </w:rPr>
        <w:t>5 Методические указания по изучению разделов курса в системе электронного обучения</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Cs w:val="24"/>
          <w:lang w:eastAsia="en-US"/>
        </w:rPr>
      </w:pPr>
      <w:r w:rsidRPr="00520972">
        <w:rPr>
          <w:rFonts w:ascii="Times New Roman" w:eastAsia="Calibri" w:hAnsi="Times New Roman" w:cs="Times New Roman"/>
          <w:szCs w:val="24"/>
          <w:lang w:eastAsia="en-US"/>
        </w:rPr>
        <w:t>Для изучения дисциплины Вам необходимо изучить лекции для подготовки к текущему контролю успеваемости. Все необходимые ссылки на интернет-ресурсы расположены в разделе «Нормативно-правовые акты». Для подготовки к лекционным и практическим занятиям используется литература, список которой приведен в разделе курса «Рекомендованная литература». После изучения лекций Вам необходимо выполнить практико-ориентированные задания под руководством преподавателя, написать отчет по выполненной работе. Отчет по работе необходимо предоставить в виде файлов в формате WORD с расширениями .</w:t>
      </w:r>
      <w:proofErr w:type="spellStart"/>
      <w:r w:rsidRPr="00520972">
        <w:rPr>
          <w:rFonts w:ascii="Times New Roman" w:eastAsia="Calibri" w:hAnsi="Times New Roman" w:cs="Times New Roman"/>
          <w:szCs w:val="24"/>
          <w:lang w:eastAsia="en-US"/>
        </w:rPr>
        <w:t>doc</w:t>
      </w:r>
      <w:proofErr w:type="spellEnd"/>
      <w:r w:rsidRPr="00520972">
        <w:rPr>
          <w:rFonts w:ascii="Times New Roman" w:eastAsia="Calibri" w:hAnsi="Times New Roman" w:cs="Times New Roman"/>
          <w:szCs w:val="24"/>
          <w:lang w:eastAsia="en-US"/>
        </w:rPr>
        <w:t>, .</w:t>
      </w:r>
      <w:proofErr w:type="spellStart"/>
      <w:r w:rsidRPr="00520972">
        <w:rPr>
          <w:rFonts w:ascii="Times New Roman" w:eastAsia="Calibri" w:hAnsi="Times New Roman" w:cs="Times New Roman"/>
          <w:szCs w:val="24"/>
          <w:lang w:eastAsia="en-US"/>
        </w:rPr>
        <w:t>docx</w:t>
      </w:r>
      <w:proofErr w:type="spellEnd"/>
      <w:r w:rsidRPr="00520972">
        <w:rPr>
          <w:rFonts w:ascii="Times New Roman" w:eastAsia="Calibri" w:hAnsi="Times New Roman" w:cs="Times New Roman"/>
          <w:szCs w:val="24"/>
          <w:lang w:eastAsia="en-US"/>
        </w:rPr>
        <w:t xml:space="preserve">. </w:t>
      </w:r>
    </w:p>
    <w:bookmarkEnd w:id="1"/>
    <w:bookmarkEnd w:id="2"/>
    <w:p w:rsidR="00520972" w:rsidRPr="00520972" w:rsidRDefault="00520972" w:rsidP="00520972">
      <w:pPr>
        <w:spacing w:after="160" w:line="259" w:lineRule="auto"/>
        <w:ind w:firstLine="709"/>
        <w:jc w:val="both"/>
        <w:rPr>
          <w:rFonts w:ascii="Times New Roman" w:eastAsia="Calibri" w:hAnsi="Times New Roman" w:cs="Times New Roman"/>
          <w:sz w:val="28"/>
          <w:lang w:eastAsia="en-US"/>
        </w:rPr>
      </w:pPr>
    </w:p>
    <w:p w:rsidR="00391DE4" w:rsidRPr="007F7E06" w:rsidRDefault="00391DE4" w:rsidP="00CC2947">
      <w:pPr>
        <w:pStyle w:val="msonormalbullet2gifbullet1gif"/>
        <w:spacing w:before="0" w:beforeAutospacing="0" w:after="0" w:afterAutospacing="0"/>
        <w:contextualSpacing/>
        <w:jc w:val="center"/>
      </w:pPr>
    </w:p>
    <w:sectPr w:rsidR="00391DE4" w:rsidRPr="007F7E06" w:rsidSect="00AE098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673" w:rsidRDefault="00A24673" w:rsidP="002F38C0">
      <w:pPr>
        <w:spacing w:after="0" w:line="240" w:lineRule="auto"/>
      </w:pPr>
      <w:r>
        <w:separator/>
      </w:r>
    </w:p>
  </w:endnote>
  <w:endnote w:type="continuationSeparator" w:id="0">
    <w:p w:rsidR="00A24673" w:rsidRDefault="00A24673"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CD2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673" w:rsidRDefault="00A24673" w:rsidP="002F38C0">
      <w:pPr>
        <w:spacing w:after="0" w:line="240" w:lineRule="auto"/>
      </w:pPr>
      <w:r>
        <w:separator/>
      </w:r>
    </w:p>
  </w:footnote>
  <w:footnote w:type="continuationSeparator" w:id="0">
    <w:p w:rsidR="00A24673" w:rsidRDefault="00A24673"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04B93"/>
    <w:rsid w:val="0008611D"/>
    <w:rsid w:val="001C35E8"/>
    <w:rsid w:val="00244EAB"/>
    <w:rsid w:val="002714CB"/>
    <w:rsid w:val="00287B31"/>
    <w:rsid w:val="002F2823"/>
    <w:rsid w:val="002F38C0"/>
    <w:rsid w:val="00342E0E"/>
    <w:rsid w:val="00391DE4"/>
    <w:rsid w:val="003E3C66"/>
    <w:rsid w:val="004101D0"/>
    <w:rsid w:val="0041621C"/>
    <w:rsid w:val="00431E51"/>
    <w:rsid w:val="004942AA"/>
    <w:rsid w:val="004B74B3"/>
    <w:rsid w:val="00520972"/>
    <w:rsid w:val="00681094"/>
    <w:rsid w:val="0074724E"/>
    <w:rsid w:val="007F7E06"/>
    <w:rsid w:val="00933F68"/>
    <w:rsid w:val="00952FC4"/>
    <w:rsid w:val="009746F3"/>
    <w:rsid w:val="00A24673"/>
    <w:rsid w:val="00A70FFB"/>
    <w:rsid w:val="00B40526"/>
    <w:rsid w:val="00BD2D15"/>
    <w:rsid w:val="00CC2947"/>
    <w:rsid w:val="00CD28AA"/>
    <w:rsid w:val="00D353F1"/>
    <w:rsid w:val="00D37A32"/>
    <w:rsid w:val="00D44A97"/>
    <w:rsid w:val="00D85E02"/>
    <w:rsid w:val="00EE6753"/>
    <w:rsid w:val="00F13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46053"/>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657">
      <w:bodyDiv w:val="1"/>
      <w:marLeft w:val="0"/>
      <w:marRight w:val="0"/>
      <w:marTop w:val="0"/>
      <w:marBottom w:val="0"/>
      <w:divBdr>
        <w:top w:val="none" w:sz="0" w:space="0" w:color="auto"/>
        <w:left w:val="none" w:sz="0" w:space="0" w:color="auto"/>
        <w:bottom w:val="none" w:sz="0" w:space="0" w:color="auto"/>
        <w:right w:val="none" w:sz="0" w:space="0" w:color="auto"/>
      </w:divBdr>
    </w:div>
    <w:div w:id="5881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pages/schedu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F13F4-2A63-4082-8563-BB4E4878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2677</Words>
  <Characters>15263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25</cp:revision>
  <cp:lastPrinted>2024-05-17T10:16:00Z</cp:lastPrinted>
  <dcterms:created xsi:type="dcterms:W3CDTF">2022-03-15T11:41:00Z</dcterms:created>
  <dcterms:modified xsi:type="dcterms:W3CDTF">2024-05-17T10:16:00Z</dcterms:modified>
</cp:coreProperties>
</file>