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pStyle w:val="Report_Head"/>
        <w:keepNext w:val="on"/>
        <w:rPr>
          <w:sz w:val="24"/>
        </w:rPr>
      </w:pPr>
      <w:r>
        <w:rPr>
          <w:sz w:val="24"/>
        </w:rPr>
        <w:t>Минобрнауки России</w:t>
      </w:r>
    </w:p>
    <w:p w14:paraId="00000006">
      <w:pPr>
        <w:pStyle w:val="Report_Head"/>
        <w:keepNext w:val="on"/>
        <w:rPr>
          <w:sz w:val="24"/>
        </w:rPr>
      </w:pPr>
    </w:p>
    <w:p w14:paraId="00000007">
      <w:pPr>
        <w:pStyle w:val="Report_Head"/>
        <w:keepNext w:val="on"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0000008">
      <w:pPr>
        <w:pStyle w:val="Report_Head"/>
        <w:keepNext w:val="on"/>
        <w:rPr>
          <w:sz w:val="24"/>
        </w:rPr>
      </w:pPr>
      <w:r>
        <w:rPr>
          <w:sz w:val="24"/>
        </w:rPr>
        <w:t>высшего образования</w:t>
      </w:r>
    </w:p>
    <w:p w14:paraId="00000009">
      <w:pPr>
        <w:pStyle w:val="Report_Head"/>
        <w:keepNext w:val="on"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000000A">
      <w:pPr>
        <w:pStyle w:val="Report_Head"/>
        <w:keepNext w:val="on"/>
        <w:rPr>
          <w:sz w:val="24"/>
        </w:rPr>
      </w:pPr>
    </w:p>
    <w:p w14:paraId="0000000B">
      <w:pPr>
        <w:pStyle w:val="Report_Head"/>
        <w:keepNext w:val="on"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14:paraId="0000000C">
      <w:pPr>
        <w:pStyle w:val="Report_Head"/>
        <w:keepNext w:val="on"/>
        <w:rPr>
          <w:sz w:val="24"/>
        </w:rPr>
      </w:pPr>
    </w:p>
    <w:p w14:paraId="0000000D">
      <w:pPr>
        <w:pStyle w:val="Report_Head"/>
        <w:keepNext w:val="on"/>
        <w:rPr>
          <w:sz w:val="24"/>
        </w:rPr>
      </w:pPr>
    </w:p>
    <w:p w14:paraId="0000000E">
      <w:pPr>
        <w:pStyle w:val="Report_Head"/>
        <w:keepNext w:val="on"/>
        <w:jc w:val="left"/>
        <w:rPr>
          <w:sz w:val="24"/>
        </w:rPr>
      </w:pPr>
    </w:p>
    <w:p w14:paraId="0000000F">
      <w:pPr>
        <w:pStyle w:val="Report_Head"/>
        <w:keepNext w:val="on"/>
        <w:jc w:val="left"/>
        <w:rPr>
          <w:sz w:val="24"/>
        </w:rPr>
      </w:pPr>
    </w:p>
    <w:p w14:paraId="00000010">
      <w:pPr>
        <w:pStyle w:val="Report_Head"/>
        <w:keepNext w:val="on"/>
        <w:jc w:val="left"/>
        <w:rPr>
          <w:sz w:val="24"/>
        </w:rPr>
      </w:pPr>
    </w:p>
    <w:p w14:paraId="00000011">
      <w:pPr>
        <w:pStyle w:val="Report_Head"/>
        <w:keepNext w:val="on"/>
        <w:jc w:val="left"/>
        <w:rPr>
          <w:sz w:val="24"/>
        </w:rPr>
      </w:pPr>
    </w:p>
    <w:p w14:paraId="00000012">
      <w:pPr>
        <w:pStyle w:val="Report_Head"/>
        <w:keepNext w:val="on"/>
        <w:jc w:val="left"/>
        <w:rPr>
          <w:sz w:val="24"/>
        </w:rPr>
      </w:pPr>
    </w:p>
    <w:p w14:paraId="00000013">
      <w:pPr>
        <w:pStyle w:val="Report_Head"/>
        <w:keepNext w:val="on"/>
        <w:jc w:val="left"/>
        <w:rPr>
          <w:sz w:val="24"/>
        </w:rPr>
      </w:pPr>
    </w:p>
    <w:p w14:paraId="00000014">
      <w:pPr>
        <w:pStyle w:val="Report_Head"/>
        <w:keepNext w:val="on"/>
        <w:rPr>
          <w:sz w:val="24"/>
        </w:rPr>
      </w:pPr>
    </w:p>
    <w:p w14:paraId="00000015">
      <w:pPr>
        <w:pStyle w:val="Report_Head"/>
        <w:keepNext w:val="on"/>
        <w:rPr>
          <w:sz w:val="24"/>
        </w:rPr>
      </w:pPr>
    </w:p>
    <w:p w14:paraId="00000016">
      <w:pPr>
        <w:pStyle w:val="Report_Head"/>
        <w:keepNext w:val="on"/>
        <w:spacing w:before="120"/>
        <w:rPr>
          <w:b/>
        </w:rPr>
      </w:pPr>
      <w:r>
        <w:rPr>
          <w:b/>
        </w:rPr>
        <w:t>МЕТОДИЧЕСКИЕ УКАЗАНИЯ</w:t>
      </w:r>
    </w:p>
    <w:p w14:paraId="00000017">
      <w:pPr>
        <w:pStyle w:val="Report_Head"/>
        <w:keepNext w:val="on"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14:paraId="00000018">
      <w:pPr>
        <w:pStyle w:val="Report_Head"/>
        <w:spacing w:before="120"/>
        <w:rPr>
          <w:i/>
          <w:sz w:val="24"/>
        </w:rPr>
      </w:pPr>
      <w:r>
        <w:rPr>
          <w:i/>
          <w:sz w:val="24"/>
        </w:rPr>
        <w:t>«Б</w:t>
      </w:r>
      <w:r>
        <w:rPr>
          <w:i/>
          <w:sz w:val="24"/>
        </w:rPr>
        <w:t>1</w:t>
      </w:r>
      <w:r>
        <w:rPr>
          <w:i/>
          <w:sz w:val="24"/>
        </w:rPr>
        <w:t>.Д.Б.36 Тайм-менеджмент»</w:t>
      </w:r>
    </w:p>
    <w:p w14:paraId="00000019">
      <w:pPr>
        <w:pStyle w:val="Report_Head"/>
        <w:rPr>
          <w:sz w:val="24"/>
        </w:rPr>
      </w:pPr>
    </w:p>
    <w:p w14:paraId="0000001A">
      <w:pPr>
        <w:pStyle w:val="Report_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000001B">
      <w:pPr>
        <w:pStyle w:val="Report_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000001C">
      <w:pPr>
        <w:pStyle w:val="Report_Head"/>
        <w:rPr>
          <w:sz w:val="24"/>
        </w:rPr>
      </w:pPr>
      <w:r>
        <w:rPr>
          <w:sz w:val="24"/>
        </w:rPr>
        <w:t>Направление подготовки</w:t>
      </w:r>
    </w:p>
    <w:p w14:paraId="0000001D">
      <w:pPr>
        <w:pStyle w:val="Report_Head"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0000001E">
      <w:pPr>
        <w:pStyle w:val="Report_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000001F">
      <w:pPr>
        <w:pStyle w:val="Report_Head"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14:paraId="00000020">
      <w:pPr>
        <w:pStyle w:val="Report_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0000021">
      <w:pPr>
        <w:pStyle w:val="Report_Head"/>
        <w:rPr>
          <w:sz w:val="24"/>
        </w:rPr>
      </w:pPr>
    </w:p>
    <w:p w14:paraId="00000022">
      <w:pPr>
        <w:pStyle w:val="Report_Head"/>
        <w:rPr>
          <w:sz w:val="24"/>
        </w:rPr>
      </w:pPr>
      <w:r>
        <w:rPr>
          <w:sz w:val="24"/>
        </w:rPr>
        <w:t>Квалификация</w:t>
      </w:r>
    </w:p>
    <w:p w14:paraId="00000023">
      <w:pPr>
        <w:pStyle w:val="Report_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0000024">
      <w:pPr>
        <w:pStyle w:val="Report_Head"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0000025">
      <w:pPr>
        <w:pStyle w:val="Report_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0000026">
      <w:pPr>
        <w:pStyle w:val="Report_Head"/>
        <w:rPr>
          <w:i/>
          <w:sz w:val="24"/>
          <w:u w:val="single"/>
        </w:rPr>
      </w:pPr>
    </w:p>
    <w:p w14:paraId="00000027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00000028">
      <w:pPr>
        <w:pStyle w:val="Report_Head"/>
        <w:widowControl w:val="off"/>
        <w:rPr>
          <w:i/>
          <w:sz w:val="24"/>
          <w:u w:val="single"/>
        </w:rPr>
      </w:pPr>
    </w:p>
    <w:p w14:paraId="00000029">
      <w:pPr>
        <w:pStyle w:val="Report_Head"/>
        <w:widowControl w:val="off"/>
        <w:rPr>
          <w:sz w:val="24"/>
        </w:rPr>
      </w:pPr>
    </w:p>
    <w:p w14:paraId="0000002A">
      <w:pPr>
        <w:pStyle w:val="Report_Head"/>
        <w:widowControl w:val="off"/>
        <w:rPr>
          <w:sz w:val="24"/>
        </w:rPr>
      </w:pPr>
    </w:p>
    <w:p w14:paraId="0000002B">
      <w:pPr>
        <w:pStyle w:val="Report_Head"/>
        <w:widowControl w:val="off"/>
        <w:rPr>
          <w:sz w:val="24"/>
        </w:rPr>
      </w:pPr>
    </w:p>
    <w:p w14:paraId="0000002C">
      <w:pPr>
        <w:pStyle w:val="Report_Head"/>
        <w:widowControl w:val="off"/>
        <w:rPr>
          <w:sz w:val="24"/>
        </w:rPr>
      </w:pPr>
    </w:p>
    <w:p w14:paraId="0000002D">
      <w:pPr>
        <w:pStyle w:val="Report_Head"/>
        <w:widowControl w:val="off"/>
        <w:rPr>
          <w:sz w:val="24"/>
        </w:rPr>
      </w:pPr>
    </w:p>
    <w:p w14:paraId="0000002E">
      <w:pPr>
        <w:pStyle w:val="Report_Head"/>
        <w:widowControl w:val="off"/>
        <w:rPr>
          <w:sz w:val="24"/>
        </w:rPr>
      </w:pPr>
    </w:p>
    <w:p w14:paraId="0000002F">
      <w:pPr>
        <w:pStyle w:val="Report_Head"/>
        <w:widowControl w:val="off"/>
        <w:rPr>
          <w:sz w:val="24"/>
        </w:rPr>
      </w:pPr>
    </w:p>
    <w:p w14:paraId="00000030">
      <w:pPr>
        <w:pStyle w:val="Report_Head"/>
        <w:widowControl w:val="off"/>
        <w:rPr>
          <w:sz w:val="24"/>
        </w:rPr>
      </w:pPr>
    </w:p>
    <w:p w14:paraId="00000031">
      <w:pPr>
        <w:pStyle w:val="Report_Head"/>
        <w:widowControl w:val="off"/>
        <w:rPr>
          <w:sz w:val="24"/>
        </w:rPr>
      </w:pPr>
    </w:p>
    <w:p w14:paraId="00000032">
      <w:pPr>
        <w:pStyle w:val="Report_Head"/>
        <w:widowControl w:val="off"/>
        <w:rPr>
          <w:sz w:val="24"/>
        </w:rPr>
      </w:pPr>
    </w:p>
    <w:p w14:paraId="00000033">
      <w:pPr>
        <w:pStyle w:val="Report_Head"/>
        <w:widowControl w:val="off"/>
        <w:rPr>
          <w:sz w:val="24"/>
        </w:rPr>
      </w:pPr>
    </w:p>
    <w:p w14:paraId="00000034">
      <w:pPr>
        <w:pStyle w:val="Report_Head"/>
        <w:widowControl w:val="off"/>
        <w:rPr>
          <w:sz w:val="24"/>
        </w:rPr>
      </w:pPr>
    </w:p>
    <w:p w14:paraId="00000035">
      <w:pPr>
        <w:pStyle w:val="Report_Head"/>
        <w:widowControl w:val="off"/>
        <w:rPr>
          <w:sz w:val="24"/>
        </w:rPr>
      </w:pPr>
    </w:p>
    <w:p w14:paraId="00000036">
      <w:pPr>
        <w:keepNext w:val="on"/>
        <w:jc w:val="center"/>
        <w:rPr>
          <w:rFonts w:eastAsia="Calibri"/>
          <w:szCs w:val="22"/>
          <w:lang w:eastAsia="en-US"/>
        </w:rPr>
        <w:sectPr>
          <w:footerReference w:type="default" r:id="rId12"/>
          <w:pgSz w:w="11906" w:h="16838"/>
          <w:pgMar w:top="510" w:right="567" w:bottom="510" w:left="850" w:header="0" w:footer="510" w:gutter="0"/>
          <w:cols w:space="708"/>
        </w:sectPr>
      </w:pPr>
      <w:r>
        <w:rPr/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9264" simplePos="0">
                <wp:simplePos x="0" y="0"/>
                <wp:positionH relativeFrom="column">
                  <wp:posOffset>3157855</wp:posOffset>
                </wp:positionH>
                <wp:positionV relativeFrom="paragraph">
                  <wp:posOffset>680720</wp:posOffset>
                </wp:positionV>
                <wp:extent cx="266700" cy="161925"/>
                <wp:effectExtent l="0" t="0" r="25400" b="25400"/>
                <wp:wrapNone/>
                <wp:docPr id="38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6" name="Прямоугольник 1"/>
                      <wps:cNvSpPr/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3448AED-468D-37D1-4FA58361BE52" coordsize="21600,21600" style="position:absolute;width:21pt;height:12.75pt;margin-top:53.6pt;margin-left:248.65pt;mso-wrap-distance-left:9pt;mso-wrap-distance-right:9pt;mso-wrap-distance-top:0pt;mso-wrap-distance-bottom:0pt;rotation:0.000000;z-index:251659264;" fillcolor="#ffffff" strokecolor="#ffffff" strokeweight="2pt" o:spt="1" path="m0,0 l0,21600 r21600,0 l21600,0 x e">
                <v:stroke color="#ffffff" filltype="solid" joinstyle="round" linestyle="single" mitterlimit="800000" weight="2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t>Год набора 2024</w:t>
      </w:r>
    </w:p>
    <w:p w14:paraId="00000037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38">
      <w:pPr>
        <w:pStyle w:val="Report_Head"/>
        <w:keepNext w:val="on"/>
        <w:keepLines w:val="on"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Е.А. Шагойко</w:t>
      </w:r>
    </w:p>
    <w:p w14:paraId="00000039">
      <w:pPr>
        <w:pStyle w:val="Report_Head"/>
        <w:keepNext w:val="on"/>
        <w:keepLines w:val="on"/>
        <w:jc w:val="both"/>
        <w:rPr>
          <w:sz w:val="24"/>
          <w:szCs w:val="24"/>
        </w:rPr>
      </w:pPr>
    </w:p>
    <w:p w14:paraId="0000003A">
      <w:pPr>
        <w:pStyle w:val="Report_Head"/>
        <w:keepNext w:val="on"/>
        <w:keepLines w:val="on"/>
        <w:jc w:val="both"/>
        <w:rPr>
          <w:sz w:val="24"/>
          <w:szCs w:val="24"/>
        </w:rPr>
      </w:pPr>
    </w:p>
    <w:p w14:paraId="0000003B">
      <w:pPr>
        <w:pStyle w:val="Report_Head"/>
        <w:keepNext w:val="on"/>
        <w:keepLines w:val="on"/>
        <w:jc w:val="both"/>
        <w:rPr>
          <w:sz w:val="24"/>
          <w:szCs w:val="24"/>
          <w:u w:val="single"/>
        </w:rPr>
      </w:pPr>
    </w:p>
    <w:p w14:paraId="0000003C">
      <w:pPr>
        <w:pStyle w:val="Report_Head"/>
        <w:keepNext w:val="on"/>
        <w:keepLines w:val="on"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14:paraId="0000003D">
      <w:pPr>
        <w:pStyle w:val="Report_Head"/>
        <w:keepNext w:val="on"/>
        <w:keepLines w:val="on"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14:paraId="0000003E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14:paraId="0000003F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</w:p>
    <w:p w14:paraId="00000040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</w:p>
    <w:p w14:paraId="00000041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14:paraId="00000042">
      <w:pPr>
        <w:pStyle w:val="Report_Head"/>
        <w:keepNext w:val="on"/>
        <w:keepLines w:val="on"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</w:t>
      </w:r>
      <w:r>
        <w:rPr>
          <w:sz w:val="24"/>
          <w:szCs w:val="24"/>
          <w:u w:val="single"/>
        </w:rPr>
        <w:t xml:space="preserve">          В.В. Неволина</w:t>
      </w:r>
    </w:p>
    <w:p w14:paraId="00000043">
      <w:pPr>
        <w:pStyle w:val="Report_Head"/>
        <w:keepNext w:val="on"/>
        <w:keepLines w:val="on"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                                       расшифровка подписи</w:t>
      </w:r>
    </w:p>
    <w:p w14:paraId="00000044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5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6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7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8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9">
      <w:pPr>
        <w:pStyle w:val="Report_Head"/>
        <w:keepNext w:val="on"/>
        <w:keepLines w:val="on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14:paraId="0000004A">
      <w:pPr>
        <w:pStyle w:val="Report_Main"/>
        <w:keepNext w:val="on"/>
        <w:keepLines w:val="on"/>
        <w:widowControl w:val="off"/>
        <w:spacing w:after="360"/>
        <w:ind w:firstLine="709"/>
        <w:jc w:val="center"/>
        <w:rPr>
          <w:b/>
          <w:szCs w:val="24"/>
        </w:rPr>
      </w:pPr>
    </w:p>
    <w:p w14:paraId="0000004B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C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D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E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F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0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1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2">
      <w:pPr>
        <w:keepNext w:val="on"/>
        <w:jc w:val="both"/>
        <w:rPr>
          <w:sz w:val="28"/>
          <w:szCs w:val="28"/>
        </w:rPr>
      </w:pPr>
    </w:p>
    <w:p w14:paraId="00000053">
      <w:pPr>
        <w:keepNext w:val="on"/>
        <w:jc w:val="both"/>
        <w:rPr>
          <w:sz w:val="28"/>
          <w:szCs w:val="28"/>
        </w:rPr>
      </w:pPr>
    </w:p>
    <w:p w14:paraId="00000054">
      <w:pPr>
        <w:keepNext w:val="on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7728" simplePos="0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7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0">
                        <w:txbxContent>
                          <w:p w14:paraId="00000055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96291CB-EE7C-BD3D-A769FE8734FC" coordsize="21600,21600" style="position:absolute;width:28.5pt;height:13.5pt;mso-width-percent:0;mso-width-relative:page;mso-height-percent:0;mso-height-relative:page;margin-top:60.7pt;margin-left:220.95pt;mso-wrap-distance-left:9pt;mso-wrap-distance-right:9pt;mso-wrap-distance-top:0pt;mso-wrap-distance-bottom:0pt;rotation:0.000000;z-index:251657728;" fillcolor="#ffffff" stroked="f" o:spt="1" path="m0,0 l0,21600 r21600,0 l21600,0 x e"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14:paraId="00000056">
      <w:pPr>
        <w:pStyle w:val="Report_Main"/>
        <w:keepNext w:val="on"/>
        <w:keepLines w:val="on"/>
        <w:widowControl w:val="off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t>Содержание</w:t>
      </w:r>
    </w:p>
    <w:tbl>
      <w:tblPr>
        <w:tblStyle w:val="TableGrid"/>
        <w:tblW w:w="0" w:type="auto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9747"/>
        <w:gridCol w:w="674"/>
      </w:tblGrid>
      <w:tr>
        <w:trPr>
          <w:jc w:val="center"/>
        </w:trPr>
        <w:tc>
          <w:tcPr>
            <w:cnfStyle w:val="101000000000"/>
            <w:tcW w:w="9747" w:type="dxa"/>
          </w:tcPr>
          <w:p w14:paraId="00000057">
            <w:pPr>
              <w:keepNext w:val="on"/>
              <w:keepLines w:val="on"/>
              <w:jc w:val="both"/>
              <w:rPr>
                <w:bCs/>
              </w:rPr>
            </w:pPr>
            <w:r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cnfStyle w:val="100000000000"/>
            <w:tcW w:w="674" w:type="dxa"/>
          </w:tcPr>
          <w:p w14:paraId="00000058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59">
            <w:pPr>
              <w:keepNext w:val="on"/>
              <w:keepLines w:val="on"/>
              <w:jc w:val="both"/>
              <w:rPr>
                <w:bCs/>
              </w:rPr>
            </w:pPr>
            <w:r>
              <w:rPr>
                <w:bCs/>
              </w:rPr>
              <w:t xml:space="preserve">2 Методические </w:t>
            </w:r>
            <w:r>
              <w:rPr>
                <w:bCs/>
              </w:rPr>
              <w:t>указания по подготовке к лекционным занятиям</w:t>
            </w:r>
          </w:p>
        </w:tc>
        <w:tc>
          <w:tcPr>
            <w:cnfStyle w:val="000000100000"/>
            <w:tcW w:w="674" w:type="dxa"/>
          </w:tcPr>
          <w:p w14:paraId="0000005A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5B">
            <w:pPr>
              <w:keepNext w:val="on"/>
              <w:keepLines w:val="on"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cnfStyle w:val="000000010000"/>
            <w:tcW w:w="674" w:type="dxa"/>
          </w:tcPr>
          <w:p w14:paraId="0000005C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5D">
            <w:pPr>
              <w:keepNext w:val="on"/>
              <w:keepLines w:val="on"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cnfStyle w:val="000000100000"/>
            <w:tcW w:w="674" w:type="dxa"/>
          </w:tcPr>
          <w:p w14:paraId="0000005E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5F">
            <w:pPr>
              <w:keepNext w:val="on"/>
              <w:keepLines w:val="on"/>
              <w:rPr>
                <w:bCs/>
                <w:spacing w:val="7"/>
              </w:rPr>
            </w:pPr>
            <w:r>
              <w:rPr>
                <w:bCs/>
              </w:rPr>
              <w:t>5 Методические указания по подготовке и защите реферата</w:t>
            </w:r>
          </w:p>
        </w:tc>
        <w:tc>
          <w:tcPr>
            <w:cnfStyle w:val="000000010000"/>
            <w:tcW w:w="674" w:type="dxa"/>
          </w:tcPr>
          <w:p w14:paraId="00000060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61">
            <w:pPr>
              <w:keepNext w:val="on"/>
              <w:keepLines w:val="on"/>
              <w:shd w:val="clear" w:color="auto" w:fill="ffffff"/>
              <w:jc w:val="both"/>
              <w:rPr>
                <w:rFonts w:ascii="Arial" w:cs="Arial" w:hAnsi="Arial"/>
                <w:bCs/>
              </w:rPr>
            </w:pPr>
            <w:r>
              <w:rPr>
                <w:bCs/>
              </w:rPr>
              <w:t xml:space="preserve">6 </w:t>
            </w:r>
            <w:r>
              <w:rPr>
                <w:bCs/>
              </w:rPr>
              <w:t>Методические указаниям по выполнению индивидуального творческого задания</w:t>
            </w:r>
          </w:p>
        </w:tc>
        <w:tc>
          <w:tcPr>
            <w:cnfStyle w:val="000000100000"/>
            <w:tcW w:w="674" w:type="dxa"/>
          </w:tcPr>
          <w:p w14:paraId="00000062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63">
            <w:pPr>
              <w:keepNext w:val="on"/>
              <w:keepLines w:val="on"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cnfStyle w:val="000000010000"/>
            <w:tcW w:w="674" w:type="dxa"/>
          </w:tcPr>
          <w:p w14:paraId="00000064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65">
            <w:pPr>
              <w:keepNext w:val="on"/>
              <w:keepLines w:val="on"/>
              <w:widowControl w:val="off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>Методические указания по подготовке к зачету</w:t>
            </w:r>
            <w:r>
              <w:rPr>
                <w:color w:val="000000"/>
                <w:spacing w:val="7"/>
              </w:rPr>
              <w:t xml:space="preserve"> </w:t>
            </w:r>
          </w:p>
        </w:tc>
        <w:tc>
          <w:tcPr>
            <w:cnfStyle w:val="000000100000"/>
            <w:tcW w:w="674" w:type="dxa"/>
          </w:tcPr>
          <w:p w14:paraId="00000066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14:paraId="00000067">
      <w:pPr>
        <w:keepNext w:val="on"/>
        <w:keepLines w:val="on"/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1</w:t>
      </w:r>
      <w:r>
        <w:rPr>
          <w:b/>
          <w:bCs/>
        </w:rPr>
        <w:t xml:space="preserve"> Методические рекомендации по изучению дисциплины</w:t>
      </w:r>
    </w:p>
    <w:p w14:paraId="00000068">
      <w:pPr>
        <w:keepNext w:val="on"/>
        <w:keepLines w:val="on"/>
        <w:ind w:firstLine="709"/>
        <w:jc w:val="both"/>
        <w:rPr>
          <w:b/>
        </w:rPr>
      </w:pPr>
    </w:p>
    <w:p w14:paraId="00000069">
      <w:pPr>
        <w:keepNext w:val="on"/>
        <w:keepLines w:val="on"/>
        <w:ind w:firstLine="709"/>
        <w:jc w:val="both"/>
        <w:rPr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</w:t>
      </w:r>
      <w:r>
        <w:t xml:space="preserve">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14:paraId="0000006A">
      <w:pPr>
        <w:keepNext w:val="on"/>
        <w:keepLines w:val="on"/>
        <w:ind w:firstLine="709"/>
        <w:jc w:val="both"/>
        <w:rPr/>
      </w:pPr>
      <w:r>
        <w:t>Для успешного усвоения теоретического материала необходимо регулярно посещать лекции, актив</w:t>
      </w:r>
      <w:r>
        <w:t>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</w:t>
      </w:r>
      <w:r>
        <w:t xml:space="preserve"> труда, позволяющей распределить учебную нагрузку равномерно в соответствии с графиком образовательного процесса. </w:t>
      </w:r>
    </w:p>
    <w:p w14:paraId="0000006B">
      <w:pPr>
        <w:keepNext w:val="on"/>
        <w:keepLines w:val="on"/>
        <w:ind w:firstLine="709"/>
        <w:jc w:val="both"/>
        <w:rPr/>
      </w:pPr>
      <w:r>
        <w:t xml:space="preserve">Большую помощь в этом может оказать составление плана работы на семестр, месяц, неделю, день. Его наличие позволит подчинить свободное время </w:t>
      </w:r>
      <w:r>
        <w:t>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</w:t>
      </w:r>
      <w:r>
        <w:t xml:space="preserve">лений, а если были, по какой причине они произошли. </w:t>
      </w:r>
    </w:p>
    <w:p w14:paraId="0000006C">
      <w:pPr>
        <w:keepNext w:val="on"/>
        <w:keepLines w:val="on"/>
        <w:ind w:firstLine="709"/>
        <w:jc w:val="both"/>
        <w:rPr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0000006D">
      <w:pPr>
        <w:keepNext w:val="on"/>
        <w:keepLines w:val="on"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14:paraId="0000006E">
      <w:pPr>
        <w:keepNext w:val="on"/>
        <w:keepLines w:val="on"/>
        <w:ind w:firstLine="709"/>
        <w:jc w:val="both"/>
        <w:rPr>
          <w:b/>
        </w:rPr>
      </w:pPr>
    </w:p>
    <w:p w14:paraId="0000006F">
      <w:pPr>
        <w:keepNext w:val="on"/>
        <w:keepLines w:val="on"/>
        <w:ind w:firstLine="709"/>
        <w:jc w:val="both"/>
        <w:rPr>
          <w:b/>
        </w:rPr>
      </w:pPr>
      <w:r>
        <w:rPr>
          <w:b/>
        </w:rPr>
        <w:t xml:space="preserve">2 </w:t>
      </w:r>
      <w:r>
        <w:rPr>
          <w:b/>
        </w:rPr>
        <w:t>Методические указания по подготовке к лекционным занятиям</w:t>
      </w:r>
    </w:p>
    <w:p w14:paraId="00000070">
      <w:pPr>
        <w:keepNext w:val="on"/>
        <w:keepLines w:val="on"/>
        <w:ind w:firstLine="709"/>
        <w:jc w:val="both"/>
        <w:rPr>
          <w:bCs/>
        </w:rPr>
      </w:pPr>
    </w:p>
    <w:p w14:paraId="00000071">
      <w:pPr>
        <w:keepNext w:val="on"/>
        <w:keepLines w:val="on"/>
        <w:ind w:firstLine="709"/>
        <w:jc w:val="both"/>
        <w:rPr>
          <w:bCs/>
        </w:rPr>
      </w:pPr>
      <w:r>
        <w:t xml:space="preserve">Основными видами аудиторной работы обучающихся являются лекционные занятия. В ходе лекций </w:t>
      </w:r>
      <w:r>
        <w:t>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14:paraId="00000072">
      <w:pPr>
        <w:keepNext w:val="on"/>
        <w:keepLines w:val="on"/>
        <w:ind w:firstLine="709"/>
        <w:jc w:val="both"/>
        <w:rPr>
          <w:bCs/>
        </w:rPr>
      </w:pPr>
      <w:r>
        <w:t>В х</w:t>
      </w:r>
      <w:r>
        <w:t>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</w:t>
      </w:r>
      <w:r>
        <w:t>роблем.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</w:t>
      </w:r>
      <w:r>
        <w:t>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</w:t>
      </w:r>
      <w:r>
        <w:rPr>
          <w:bCs/>
        </w:rPr>
        <w:t xml:space="preserve">ать вопрос в установленном порядке преподавателю. </w:t>
      </w:r>
    </w:p>
    <w:p w14:paraId="00000073">
      <w:pPr>
        <w:keepNext w:val="on"/>
        <w:keepLines w:val="on"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</w:t>
      </w:r>
      <w:r>
        <w:t xml:space="preserve"> обучающимся.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</w:t>
      </w:r>
      <w:r>
        <w:t>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14:paraId="00000074">
      <w:pPr>
        <w:keepNext w:val="on"/>
        <w:keepLines w:val="on"/>
        <w:ind w:firstLine="709"/>
        <w:jc w:val="both"/>
        <w:rPr>
          <w:bCs/>
        </w:rPr>
      </w:pPr>
      <w:r>
        <w:rPr>
          <w:bCs/>
        </w:rPr>
        <w:t>Непременным условием глубоко</w:t>
      </w:r>
      <w:r>
        <w:rPr>
          <w:bCs/>
        </w:rPr>
        <w:t>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</w:t>
      </w:r>
      <w:r>
        <w:rPr>
          <w:bCs/>
        </w:rPr>
        <w:t>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</w:t>
      </w:r>
      <w:r>
        <w:rPr>
          <w:bCs/>
        </w:rPr>
        <w:t xml:space="preserve">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14:paraId="00000075">
      <w:pPr>
        <w:pStyle w:val="Report_Main"/>
        <w:keepNext w:val="on"/>
        <w:keepLines w:val="on"/>
        <w:widowControl w:val="off"/>
        <w:ind w:firstLine="709"/>
        <w:jc w:val="both"/>
        <w:rPr>
          <w:b/>
          <w:szCs w:val="24"/>
        </w:rPr>
      </w:pPr>
    </w:p>
    <w:p w14:paraId="00000076">
      <w:pPr>
        <w:keepNext w:val="on"/>
        <w:keepLines w:val="on"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14:paraId="00000077">
      <w:pPr>
        <w:keepNext w:val="on"/>
        <w:keepLines w:val="on"/>
        <w:widowControl w:val="off"/>
        <w:ind w:firstLine="567"/>
        <w:jc w:val="both"/>
        <w:rPr>
          <w:b/>
          <w:color w:val="000000"/>
          <w:spacing w:val="7"/>
        </w:rPr>
      </w:pPr>
    </w:p>
    <w:p w14:paraId="00000078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</w:t>
      </w:r>
      <w:r>
        <w:rPr>
          <w:rFonts w:eastAsia="Calibri"/>
          <w:color w:val="000000"/>
        </w:rPr>
        <w:t xml:space="preserve"> – это система стандартизированных заданий, позволяющая автоматизировать процедуру измерения уровня знаний и умений обучающегося.</w:t>
      </w:r>
    </w:p>
    <w:p w14:paraId="00000079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</w:t>
      </w:r>
      <w:r>
        <w:rPr>
          <w:rFonts w:eastAsia="Calibri"/>
          <w:color w:val="000000"/>
        </w:rPr>
        <w:t>ска правильного ответа и разбора допущенных ошибок лучше усвоить тот или иной материал.</w:t>
      </w:r>
    </w:p>
    <w:p w14:paraId="0000007A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14:paraId="0000007B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</w:t>
      </w:r>
      <w:r>
        <w:rPr>
          <w:rFonts w:eastAsia="Calibri"/>
          <w:color w:val="000000"/>
        </w:rPr>
        <w:t>ценки знаний обучающегося по всему пройденному материалу.</w:t>
      </w:r>
    </w:p>
    <w:p w14:paraId="0000007C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14:paraId="0000007D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</w:t>
      </w:r>
      <w:r>
        <w:rPr>
          <w:rFonts w:eastAsia="Calibri"/>
          <w:color w:val="000000"/>
        </w:rPr>
        <w:t>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14:paraId="0000007E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</w:t>
      </w:r>
      <w:r>
        <w:rPr>
          <w:rFonts w:eastAsia="Calibri"/>
          <w:color w:val="000000"/>
        </w:rPr>
        <w:t>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14:paraId="0000007F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</w:t>
      </w:r>
      <w:r>
        <w:rPr>
          <w:rFonts w:eastAsia="Calibri"/>
          <w:color w:val="000000"/>
        </w:rPr>
        <w:t>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14:paraId="00000080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14:paraId="00000081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14:paraId="00000082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14:paraId="00000083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14:paraId="00000084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14:paraId="00000085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14:paraId="00000086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14:paraId="00000087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14:paraId="00000088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14:paraId="00000089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14:paraId="0000008A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14:paraId="0000008B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14:paraId="0000008C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14:paraId="0000008D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14:paraId="0000008E">
      <w:pPr>
        <w:keepNext w:val="on"/>
        <w:keepLines w:val="on"/>
        <w:ind w:firstLine="709"/>
        <w:rPr>
          <w:b/>
        </w:rPr>
      </w:pPr>
      <w:r>
        <w:rPr>
          <w:b/>
          <w:color w:val="000000"/>
          <w:spacing w:val="7"/>
        </w:rPr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14:paraId="0000008F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</w:p>
    <w:p w14:paraId="00000090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14:paraId="00000091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14:paraId="00000092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 xml:space="preserve">Логическая связь лекций и практических занятий заключается в том, что информация, полученная на лекции, в процессе самостоятельной работы на </w:t>
      </w:r>
      <w:r>
        <w:t>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00000093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Обучающимся следует при подготовке к практическим занятиям: </w:t>
      </w:r>
    </w:p>
    <w:p w14:paraId="00000094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– ознакомиться с темой и планом занятия, ч</w:t>
      </w:r>
      <w:r>
        <w:t xml:space="preserve">тобы выяснить круг вопросов, которые будут обсуждаться на занятии; </w:t>
      </w:r>
    </w:p>
    <w:p w14:paraId="00000095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14:paraId="00000096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выписать основные термины; </w:t>
      </w:r>
    </w:p>
    <w:p w14:paraId="00000097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– отве</w:t>
      </w:r>
      <w:r>
        <w:t xml:space="preserve">тить на контрольные вопросы по семинарским занятиям, готовиться дать развернутый ответ на каждый из вопросов; </w:t>
      </w:r>
    </w:p>
    <w:p w14:paraId="00000098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</w:t>
      </w:r>
      <w:r>
        <w:t xml:space="preserve">х консультаций преподавателя; </w:t>
      </w:r>
    </w:p>
    <w:p w14:paraId="00000099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14:paraId="0000009A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</w:t>
      </w:r>
      <w:r>
        <w:t>ь использована вами в качестве ориентира в организации обучения.</w:t>
      </w:r>
    </w:p>
    <w:p w14:paraId="0000009B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14:paraId="0000009C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Обучающимся, пропустившим </w:t>
      </w:r>
      <w:r>
        <w:t>занятия 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</w:t>
      </w:r>
      <w:r>
        <w:t>дой не проработанной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14:paraId="0000009D">
      <w:pPr>
        <w:pStyle w:val="Report_Main"/>
        <w:keepNext w:val="on"/>
        <w:keepLines w:val="on"/>
        <w:widowControl w:val="off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 xml:space="preserve">Перед выполнением </w:t>
      </w:r>
      <w:r>
        <w:rPr>
          <w:szCs w:val="24"/>
          <w:shd w:val="clear" w:color="auto" w:fill="ffffff"/>
        </w:rPr>
        <w:t>обучающимися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</w:t>
      </w:r>
      <w:r>
        <w:rPr>
          <w:szCs w:val="24"/>
          <w:shd w:val="clear" w:color="auto" w:fill="ffffff"/>
        </w:rPr>
        <w:t>нструктажа преподаватель предупреждает обучающихся о возможных типичных ошибках, встречающихся при выполнении задания.</w:t>
      </w:r>
    </w:p>
    <w:p w14:paraId="0000009E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Для выполнения практического задания необходимо внимательно прочитать задание, повторить лекционный материал по соответствующей теме, изу</w:t>
      </w:r>
      <w:r>
        <w:t>чить рекомендуемую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</w:t>
      </w:r>
      <w:r>
        <w:t>ованные 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</w:t>
      </w:r>
      <w:r>
        <w:t>чи, подбор исходной информации для её решения, разработку алгоритма практических действий, программы, рекомендаций, сценария и т.д.</w:t>
      </w:r>
    </w:p>
    <w:p w14:paraId="0000009F">
      <w:pPr>
        <w:pStyle w:val="Report_Main"/>
        <w:keepNext w:val="on"/>
        <w:keepLines w:val="on"/>
        <w:widowControl w:val="off"/>
        <w:ind w:firstLine="709"/>
        <w:jc w:val="both"/>
        <w:rPr>
          <w:b/>
          <w:bCs/>
        </w:rPr>
      </w:pPr>
      <w:r>
        <w:rPr>
          <w:b/>
          <w:bCs/>
        </w:rPr>
        <w:t xml:space="preserve">Методические указания к выполнению практических заданий и самостоятельной работы: </w:t>
      </w:r>
    </w:p>
    <w:p w14:paraId="000000A0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1. Внимательно прочитайте теоретический м</w:t>
      </w:r>
      <w:r>
        <w:t xml:space="preserve">атериал по теме и продумайте ваши действия по выполнению задания. </w:t>
      </w:r>
    </w:p>
    <w:p w14:paraId="000000A1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14:paraId="000000A2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3. Будьте готовы отстаивать собственную точк</w:t>
      </w:r>
      <w:r>
        <w:t xml:space="preserve">у зрения и ответить на вопросы однокурсников. </w:t>
      </w:r>
    </w:p>
    <w:p w14:paraId="000000A3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14:paraId="000000A4">
      <w:pPr>
        <w:keepNext w:val="on"/>
        <w:keepLines w:val="on"/>
        <w:widowControl w:val="off"/>
        <w:ind w:firstLine="709"/>
        <w:jc w:val="both"/>
        <w:rPr>
          <w:b/>
          <w:color w:val="000000"/>
          <w:spacing w:val="7"/>
        </w:rPr>
      </w:pPr>
    </w:p>
    <w:p w14:paraId="000000A5">
      <w:pPr>
        <w:pStyle w:val="Report_Main"/>
        <w:widowControl w:val="off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14:paraId="000000A6">
      <w:pPr>
        <w:pStyle w:val="Report_Main"/>
        <w:widowControl w:val="off"/>
        <w:ind w:firstLine="709"/>
        <w:jc w:val="both"/>
        <w:rPr/>
      </w:pPr>
    </w:p>
    <w:p w14:paraId="000000A7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14:paraId="000000A8">
      <w:pPr>
        <w:pStyle w:val="Report_Main"/>
        <w:widowControl w:val="off"/>
        <w:ind w:firstLine="709"/>
        <w:jc w:val="both"/>
        <w:rPr/>
      </w:pPr>
      <w:r>
        <w:t>Реферат студента являетс</w:t>
      </w:r>
      <w:r>
        <w:t xml:space="preserve">я одной из форм контроля учебного процесса. </w:t>
      </w:r>
    </w:p>
    <w:p w14:paraId="000000A9">
      <w:pPr>
        <w:pStyle w:val="Report_Main"/>
        <w:widowControl w:val="off"/>
        <w:ind w:firstLine="709"/>
        <w:jc w:val="both"/>
        <w:rPr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14:paraId="000000AA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самостоятельно собирать материал, анализировать</w:t>
      </w:r>
      <w:r>
        <w:t xml:space="preserve"> его и делать выводы; </w:t>
      </w:r>
    </w:p>
    <w:p w14:paraId="000000A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14:paraId="000000AC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прилежно и грамотно оформить свой труд. </w:t>
      </w:r>
    </w:p>
    <w:p w14:paraId="000000AD">
      <w:pPr>
        <w:pStyle w:val="Report_Main"/>
        <w:widowControl w:val="off"/>
        <w:ind w:firstLine="709"/>
        <w:jc w:val="both"/>
        <w:rPr/>
      </w:pPr>
      <w:r>
        <w:t>Реферат принимается к рассмотрению, если в процессе ее вып</w:t>
      </w:r>
      <w:r>
        <w:t xml:space="preserve">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14:paraId="000000AE">
      <w:pPr>
        <w:pStyle w:val="Report_Main"/>
        <w:widowControl w:val="off"/>
        <w:ind w:firstLine="709"/>
        <w:jc w:val="both"/>
        <w:rPr/>
      </w:pPr>
      <w:r>
        <w:t xml:space="preserve">– титульный лист; </w:t>
      </w:r>
    </w:p>
    <w:p w14:paraId="000000AF">
      <w:pPr>
        <w:pStyle w:val="Report_Main"/>
        <w:widowControl w:val="off"/>
        <w:ind w:firstLine="709"/>
        <w:jc w:val="both"/>
        <w:rPr/>
      </w:pPr>
      <w:r>
        <w:t xml:space="preserve">– содержание; </w:t>
      </w:r>
    </w:p>
    <w:p w14:paraId="000000B0">
      <w:pPr>
        <w:pStyle w:val="Report_Main"/>
        <w:widowControl w:val="off"/>
        <w:ind w:firstLine="709"/>
        <w:jc w:val="both"/>
        <w:rPr/>
      </w:pPr>
      <w:r>
        <w:t xml:space="preserve">– введение; </w:t>
      </w:r>
    </w:p>
    <w:p w14:paraId="000000B1">
      <w:pPr>
        <w:pStyle w:val="Report_Main"/>
        <w:widowControl w:val="off"/>
        <w:ind w:firstLine="709"/>
        <w:jc w:val="both"/>
        <w:rPr/>
      </w:pPr>
      <w:r>
        <w:t xml:space="preserve">– теоретическая часть или основная часть; </w:t>
      </w:r>
    </w:p>
    <w:p w14:paraId="000000B2">
      <w:pPr>
        <w:pStyle w:val="Report_Main"/>
        <w:widowControl w:val="off"/>
        <w:ind w:firstLine="709"/>
        <w:jc w:val="both"/>
        <w:rPr/>
      </w:pPr>
      <w:r>
        <w:t>– практическая ч</w:t>
      </w:r>
      <w:r>
        <w:t xml:space="preserve">асть; </w:t>
      </w:r>
    </w:p>
    <w:p w14:paraId="000000B3">
      <w:pPr>
        <w:pStyle w:val="Report_Main"/>
        <w:widowControl w:val="off"/>
        <w:ind w:firstLine="709"/>
        <w:jc w:val="both"/>
        <w:rPr/>
      </w:pPr>
      <w:r>
        <w:t xml:space="preserve">– заключение; </w:t>
      </w:r>
    </w:p>
    <w:p w14:paraId="000000B4">
      <w:pPr>
        <w:pStyle w:val="Report_Main"/>
        <w:widowControl w:val="off"/>
        <w:ind w:firstLine="709"/>
        <w:jc w:val="both"/>
        <w:rPr/>
      </w:pPr>
      <w:r>
        <w:t xml:space="preserve">– список использованных источников; </w:t>
      </w:r>
    </w:p>
    <w:p w14:paraId="000000B5">
      <w:pPr>
        <w:pStyle w:val="Report_Main"/>
        <w:widowControl w:val="off"/>
        <w:ind w:firstLine="709"/>
        <w:jc w:val="both"/>
        <w:rPr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14:paraId="000000B6">
      <w:pPr>
        <w:pStyle w:val="Report_Main"/>
        <w:widowControl w:val="off"/>
        <w:ind w:firstLine="709"/>
        <w:jc w:val="both"/>
        <w:rPr/>
      </w:pPr>
    </w:p>
    <w:p w14:paraId="000000B7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14:paraId="000000B8">
      <w:pPr>
        <w:pStyle w:val="Report_Main"/>
        <w:widowControl w:val="off"/>
        <w:ind w:firstLine="709"/>
        <w:jc w:val="both"/>
        <w:rPr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14:paraId="000000B9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14:paraId="000000BA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подбор и знакомство со специальной и дополнительной литературой; </w:t>
      </w:r>
    </w:p>
    <w:p w14:paraId="000000B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14:paraId="000000BC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критический анализ собственных и опубликованных данных; </w:t>
      </w:r>
    </w:p>
    <w:p w14:paraId="000000BD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формирование своей точки</w:t>
      </w:r>
      <w:r>
        <w:t xml:space="preserve"> зрения по рассматриваемой проблеме; </w:t>
      </w:r>
    </w:p>
    <w:p w14:paraId="000000BE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формулирование выводов. </w:t>
      </w:r>
    </w:p>
    <w:p w14:paraId="000000BF">
      <w:pPr>
        <w:pStyle w:val="Report_Main"/>
        <w:widowControl w:val="off"/>
        <w:ind w:firstLine="709"/>
        <w:jc w:val="both"/>
        <w:rPr/>
      </w:pPr>
    </w:p>
    <w:p w14:paraId="000000C0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14:paraId="000000C1">
      <w:pPr>
        <w:pStyle w:val="Report_Main"/>
        <w:widowControl w:val="off"/>
        <w:ind w:firstLine="709"/>
        <w:jc w:val="both"/>
        <w:rPr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</w:t>
      </w:r>
      <w:r>
        <w:t xml:space="preserve">ен в количестве привлекаемых источников, однако для написания успешной работы целесообразно использовать не менее трех - четырех научных изданий. </w:t>
      </w:r>
    </w:p>
    <w:p w14:paraId="000000C2">
      <w:pPr>
        <w:pStyle w:val="Report_Main"/>
        <w:widowControl w:val="off"/>
        <w:ind w:firstLine="709"/>
        <w:jc w:val="both"/>
        <w:rPr/>
      </w:pPr>
      <w:r>
        <w:t>Учебники и учебные пособия могут оказать помощь студенту в вопросах систематизации материала, но как основной</w:t>
      </w:r>
      <w:r>
        <w:t>, тем более единственный источник, использоваться не могут. Дополнительная литература, используемая для написания работы, должна быть тщательно отобрана ав</w:t>
      </w:r>
      <w:r>
        <w:t>тором согласно тематике его работы и проанализирована, так как предполагается, что на ее основе автор</w:t>
      </w:r>
      <w:r>
        <w:t xml:space="preserve"> делает самостоятельные выводы. </w:t>
      </w:r>
    </w:p>
    <w:p w14:paraId="000000C3">
      <w:pPr>
        <w:pStyle w:val="Report_Main"/>
        <w:widowControl w:val="off"/>
        <w:ind w:firstLine="709"/>
        <w:jc w:val="both"/>
        <w:rPr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</w:t>
      </w:r>
      <w:r>
        <w:t xml:space="preserve">, отечественные и зарубежные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14:paraId="000000C4">
      <w:pPr>
        <w:pStyle w:val="Report_Main"/>
        <w:widowControl w:val="off"/>
        <w:ind w:firstLine="709"/>
        <w:jc w:val="both"/>
        <w:rPr/>
      </w:pPr>
    </w:p>
    <w:p w14:paraId="000000C5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14:paraId="000000C6">
      <w:pPr>
        <w:pStyle w:val="Report_Main"/>
        <w:widowControl w:val="off"/>
        <w:ind w:firstLine="709"/>
        <w:jc w:val="both"/>
        <w:rPr/>
      </w:pPr>
      <w:r>
        <w:t xml:space="preserve">Изложение работы </w:t>
      </w:r>
      <w:r>
        <w:t xml:space="preserve">ведется по хорошо продуманному, заранее составленному плану. </w:t>
      </w:r>
    </w:p>
    <w:p w14:paraId="000000C7">
      <w:pPr>
        <w:pStyle w:val="Report_Main"/>
        <w:widowControl w:val="off"/>
        <w:ind w:firstLine="709"/>
        <w:jc w:val="both"/>
        <w:rPr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14:paraId="000000C8">
      <w:pPr>
        <w:pStyle w:val="Report_Main"/>
        <w:widowControl w:val="off"/>
        <w:ind w:firstLine="709"/>
        <w:jc w:val="both"/>
        <w:rPr/>
      </w:pPr>
      <w:r>
        <w:rPr>
          <w:b/>
        </w:rPr>
        <w:t>План работы.</w:t>
      </w:r>
      <w:r>
        <w:t xml:space="preserve"> Составляется</w:t>
      </w:r>
      <w:r>
        <w:t xml:space="preserve"> автором и зависит от особенностей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14:paraId="000000C9">
      <w:pPr>
        <w:pStyle w:val="Report_Main"/>
        <w:widowControl w:val="off"/>
        <w:ind w:firstLine="709"/>
        <w:jc w:val="both"/>
        <w:rPr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</w:t>
      </w:r>
      <w:r>
        <w:t xml:space="preserve">ничный указатель к каждой из частей работы. </w:t>
      </w:r>
    </w:p>
    <w:p w14:paraId="000000CA">
      <w:pPr>
        <w:pStyle w:val="Report_Main"/>
        <w:widowControl w:val="off"/>
        <w:ind w:firstLine="709"/>
        <w:jc w:val="both"/>
        <w:rPr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14:paraId="000000CB">
      <w:pPr>
        <w:pStyle w:val="Report_Main"/>
        <w:widowControl w:val="off"/>
        <w:ind w:firstLine="709"/>
        <w:jc w:val="both"/>
        <w:rPr/>
      </w:pPr>
      <w:r>
        <w:rPr>
          <w:i/>
        </w:rPr>
        <w:t>Главы и разд</w:t>
      </w:r>
      <w:r>
        <w:rPr>
          <w:i/>
        </w:rPr>
        <w:t>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</w:t>
      </w:r>
      <w:r>
        <w:t>внении с данными источников. Работа может содержать 2 главы, общий рекомендуемый объем для этой части работы – 10-12 страниц.</w:t>
      </w:r>
    </w:p>
    <w:p w14:paraId="000000CC">
      <w:pPr>
        <w:pStyle w:val="Report_Main"/>
        <w:widowControl w:val="off"/>
        <w:ind w:firstLine="709"/>
        <w:jc w:val="both"/>
        <w:rPr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</w:t>
      </w:r>
      <w:r>
        <w:t xml:space="preserve">е носит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14:paraId="000000CD">
      <w:pPr>
        <w:pStyle w:val="Report_Main"/>
        <w:widowControl w:val="off"/>
        <w:ind w:firstLine="709"/>
        <w:jc w:val="both"/>
        <w:rPr/>
      </w:pPr>
      <w:r>
        <w:rPr>
          <w:i/>
        </w:rPr>
        <w:t>Список использованных источников.</w:t>
      </w:r>
      <w:r>
        <w:t xml:space="preserve"> Необходимо помн</w:t>
      </w:r>
      <w:r>
        <w:t>ить 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</w:t>
      </w:r>
      <w:r>
        <w:t xml:space="preserve">боты,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14:paraId="000000CE">
      <w:pPr>
        <w:pStyle w:val="Report_Main"/>
        <w:widowControl w:val="off"/>
        <w:ind w:firstLine="709"/>
        <w:jc w:val="both"/>
        <w:rPr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</w:t>
      </w:r>
      <w:r>
        <w:t xml:space="preserve">о содержания работы. </w:t>
      </w:r>
    </w:p>
    <w:p w14:paraId="000000CF">
      <w:pPr>
        <w:pStyle w:val="Report_Main"/>
        <w:widowControl w:val="off"/>
        <w:ind w:firstLine="709"/>
        <w:jc w:val="both"/>
        <w:rPr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</w:t>
      </w:r>
      <w:r>
        <w:t xml:space="preserve">, проекты документов, анкеты, иллюстрации и пр.). Приложения в объеме работы не учитываются. </w:t>
      </w:r>
    </w:p>
    <w:p w14:paraId="000000D0">
      <w:pPr>
        <w:pStyle w:val="Report_Main"/>
        <w:widowControl w:val="off"/>
        <w:ind w:firstLine="709"/>
        <w:jc w:val="both"/>
        <w:rPr/>
      </w:pPr>
    </w:p>
    <w:p w14:paraId="000000D1">
      <w:pPr>
        <w:pStyle w:val="Report_Main"/>
        <w:widowControl w:val="off"/>
        <w:ind w:firstLine="709"/>
        <w:jc w:val="both"/>
        <w:rPr/>
      </w:pPr>
      <w:r>
        <w:rPr>
          <w:b/>
        </w:rPr>
        <w:t>Критерии оценивания реферата</w:t>
      </w:r>
    </w:p>
    <w:p w14:paraId="000000D2">
      <w:pPr>
        <w:pStyle w:val="Report_Main"/>
        <w:widowControl w:val="off"/>
        <w:ind w:firstLine="709"/>
        <w:jc w:val="both"/>
        <w:rPr/>
      </w:pPr>
      <w:r>
        <w:t xml:space="preserve"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если не предусмотрено иное. </w:t>
      </w:r>
    </w:p>
    <w:p w14:paraId="000000D3">
      <w:pPr>
        <w:pStyle w:val="Report_Main"/>
        <w:widowControl w:val="off"/>
        <w:ind w:firstLine="709"/>
        <w:jc w:val="both"/>
        <w:rPr/>
      </w:pPr>
      <w:r>
        <w:t xml:space="preserve">На проверку не принимаются работы: </w:t>
      </w:r>
    </w:p>
    <w:p w14:paraId="000000D4">
      <w:pPr>
        <w:pStyle w:val="Report_Main"/>
        <w:widowControl w:val="off"/>
        <w:ind w:firstLine="709"/>
        <w:jc w:val="both"/>
        <w:rPr/>
      </w:pPr>
      <w:r>
        <w:t>а) выполненные небрежно,</w:t>
      </w:r>
      <w:r>
        <w:t xml:space="preserve"> неразборчивым почерком; </w:t>
      </w:r>
    </w:p>
    <w:p w14:paraId="000000D5">
      <w:pPr>
        <w:pStyle w:val="Report_Main"/>
        <w:widowControl w:val="off"/>
        <w:ind w:firstLine="709"/>
        <w:jc w:val="both"/>
        <w:rPr/>
      </w:pPr>
      <w:r>
        <w:t xml:space="preserve">б) выполненные не самостоятельно; </w:t>
      </w:r>
    </w:p>
    <w:p w14:paraId="000000D6">
      <w:pPr>
        <w:pStyle w:val="Report_Main"/>
        <w:widowControl w:val="off"/>
        <w:ind w:firstLine="709"/>
        <w:jc w:val="both"/>
        <w:rPr/>
      </w:pPr>
      <w:r>
        <w:t xml:space="preserve">в) содержание работы не соответствует выбранной теме и поставленным целям; </w:t>
      </w:r>
    </w:p>
    <w:p w14:paraId="000000D7">
      <w:pPr>
        <w:pStyle w:val="Report_Main"/>
        <w:widowControl w:val="off"/>
        <w:ind w:firstLine="709"/>
        <w:jc w:val="both"/>
        <w:rPr/>
      </w:pPr>
      <w:r>
        <w:t xml:space="preserve">г) выполненные не под своим номером; </w:t>
      </w:r>
    </w:p>
    <w:p w14:paraId="000000D8">
      <w:pPr>
        <w:pStyle w:val="Report_Main"/>
        <w:widowControl w:val="off"/>
        <w:ind w:firstLine="709"/>
        <w:jc w:val="both"/>
        <w:rPr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14:paraId="000000D9">
      <w:pPr>
        <w:pStyle w:val="Report_Main"/>
        <w:widowControl w:val="off"/>
        <w:ind w:firstLine="709"/>
        <w:jc w:val="both"/>
        <w:rPr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t xml:space="preserve">сдать в деканат. </w:t>
      </w:r>
    </w:p>
    <w:p w14:paraId="000000DA">
      <w:pPr>
        <w:pStyle w:val="Report_Main"/>
        <w:widowControl w:val="off"/>
        <w:ind w:firstLine="709"/>
        <w:jc w:val="both"/>
        <w:rPr/>
      </w:pPr>
      <w:r>
        <w:t>При выставлении оценки за раб</w:t>
      </w:r>
      <w:r>
        <w:t xml:space="preserve">оту учитывается: </w:t>
      </w:r>
    </w:p>
    <w:p w14:paraId="000000D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актуальность проблемы, являющейся предметом исследования; </w:t>
      </w:r>
    </w:p>
    <w:p w14:paraId="000000DC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соответствие содержания работы заявленной теме; </w:t>
      </w:r>
    </w:p>
    <w:p w14:paraId="000000DD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полнота и глубина изложения; </w:t>
      </w:r>
    </w:p>
    <w:p w14:paraId="000000DE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возможность и место практического применения результатов работы; </w:t>
      </w:r>
    </w:p>
    <w:p w14:paraId="000000DF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14:paraId="000000E0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общее отношение студента к выполнению работы; </w:t>
      </w:r>
    </w:p>
    <w:p w14:paraId="000000E1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самостоятельность в работе, инициативность, творческий подход. </w:t>
      </w:r>
    </w:p>
    <w:p w14:paraId="000000E2">
      <w:pPr>
        <w:ind w:firstLine="709"/>
        <w:jc w:val="both"/>
        <w:rPr/>
      </w:pPr>
      <w:r>
        <w:t xml:space="preserve">Оценка за реферат выставляется по четырёхбалльной системе: </w:t>
      </w:r>
    </w:p>
    <w:p w14:paraId="000000E3">
      <w:pPr>
        <w:ind w:firstLine="709"/>
        <w:jc w:val="both"/>
        <w:rPr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14:paraId="000000E4">
      <w:pPr>
        <w:ind w:firstLine="709"/>
        <w:jc w:val="both"/>
        <w:rPr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14:paraId="000000E5">
      <w:pPr>
        <w:ind w:firstLine="709"/>
        <w:jc w:val="both"/>
        <w:rPr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14:paraId="000000E6">
      <w:pPr>
        <w:ind w:firstLine="709"/>
        <w:jc w:val="both"/>
        <w:rPr/>
      </w:pPr>
      <w:r>
        <w:t xml:space="preserve">«Неудовлетворительно» – реферат выпускником не </w:t>
      </w:r>
      <w:r>
        <w:t>представлен; тема реферата не раскрыта, обнаруживается существенное непонимание проблемы.</w:t>
      </w:r>
    </w:p>
    <w:p w14:paraId="000000E7">
      <w:pPr>
        <w:ind w:firstLine="709"/>
        <w:jc w:val="both"/>
        <w:rPr>
          <w:b/>
          <w:color w:val="000000"/>
          <w:spacing w:val="7"/>
        </w:rPr>
      </w:pPr>
    </w:p>
    <w:p w14:paraId="000000E8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14:paraId="000000E9">
      <w:pPr>
        <w:ind w:firstLine="709"/>
        <w:jc w:val="both"/>
        <w:rPr>
          <w:b/>
        </w:rPr>
      </w:pPr>
    </w:p>
    <w:p w14:paraId="000000EA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</w:t>
      </w:r>
      <w:r>
        <w:rPr>
          <w:shd w:val="clear" w:color="auto" w:fill="ffffff"/>
        </w:rPr>
        <w:t xml:space="preserve">ованных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</w:t>
      </w:r>
      <w:r>
        <w:rPr>
          <w:shd w:val="clear" w:color="auto" w:fill="ffffff"/>
        </w:rPr>
        <w:t xml:space="preserve">решение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</w:t>
      </w:r>
      <w:r>
        <w:rPr>
          <w:rFonts w:eastAsia="Calibri"/>
          <w:color w:val="000000"/>
        </w:rPr>
        <w:t xml:space="preserve">и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14:paraId="000000EB">
      <w:pPr>
        <w:ind w:firstLine="709"/>
        <w:jc w:val="both"/>
        <w:rPr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14:paraId="000000EC">
      <w:pPr>
        <w:ind w:firstLine="709"/>
        <w:jc w:val="both"/>
        <w:rPr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14:paraId="000000ED">
      <w:pPr>
        <w:ind w:firstLine="709"/>
        <w:jc w:val="both"/>
        <w:rPr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14:paraId="000000EE">
      <w:pPr>
        <w:ind w:firstLine="709"/>
        <w:jc w:val="both"/>
        <w:rPr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14:paraId="000000EF">
      <w:pPr>
        <w:ind w:firstLine="709"/>
        <w:jc w:val="both"/>
        <w:rPr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14:paraId="000000F0">
      <w:pPr>
        <w:ind w:firstLine="709"/>
        <w:jc w:val="both"/>
        <w:rPr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14:paraId="000000F1">
      <w:pPr>
        <w:ind w:firstLine="709"/>
        <w:jc w:val="both"/>
        <w:rPr/>
      </w:pPr>
      <w:r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14:paraId="000000F2">
      <w:pPr>
        <w:ind w:firstLine="709"/>
        <w:jc w:val="both"/>
        <w:rPr/>
      </w:pPr>
      <w:r>
        <w:t xml:space="preserve">Выделяют следующие виды домашних творческих заданий: </w:t>
      </w:r>
    </w:p>
    <w:p w14:paraId="000000F3">
      <w:pPr>
        <w:ind w:firstLine="709"/>
        <w:jc w:val="both"/>
        <w:rPr/>
      </w:pPr>
      <w:r>
        <w:rPr>
          <w:i/>
          <w:iCs/>
        </w:rPr>
        <w:t>Задания когнитивного типа:</w:t>
      </w:r>
      <w:r>
        <w:t xml:space="preserve"> </w:t>
      </w:r>
    </w:p>
    <w:p w14:paraId="000000F4">
      <w:pPr>
        <w:ind w:firstLine="709"/>
        <w:jc w:val="both"/>
        <w:rPr/>
      </w:pPr>
      <w:r>
        <w:t xml:space="preserve">1. Научная проблема – решить реальную проблему, которая существует в науке. </w:t>
      </w:r>
    </w:p>
    <w:p w14:paraId="000000F5">
      <w:pPr>
        <w:ind w:firstLine="709"/>
        <w:jc w:val="both"/>
        <w:rPr/>
      </w:pPr>
      <w:r>
        <w:t xml:space="preserve">2. Структура – нахождение, определение принципов построения различных структур. </w:t>
      </w:r>
    </w:p>
    <w:p w14:paraId="000000F6">
      <w:pPr>
        <w:ind w:firstLine="709"/>
        <w:jc w:val="both"/>
        <w:rPr/>
      </w:pPr>
      <w:r>
        <w:t xml:space="preserve">3. Опыт – проведение опыта, эксперимента. </w:t>
      </w:r>
    </w:p>
    <w:p w14:paraId="000000F7">
      <w:pPr>
        <w:ind w:firstLine="709"/>
        <w:jc w:val="both"/>
        <w:rPr/>
      </w:pPr>
      <w:r>
        <w:t xml:space="preserve">4. Общее в разном – вычленение общего и отличного в разных системах. </w:t>
      </w:r>
    </w:p>
    <w:p w14:paraId="000000F8">
      <w:pPr>
        <w:ind w:firstLine="709"/>
        <w:jc w:val="both"/>
        <w:rPr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000000F9">
      <w:pPr>
        <w:ind w:firstLine="709"/>
        <w:jc w:val="both"/>
        <w:rPr/>
      </w:pPr>
      <w:r>
        <w:rPr>
          <w:i/>
          <w:iCs/>
        </w:rPr>
        <w:t>Задания креативного типа:</w:t>
      </w:r>
      <w:r>
        <w:t xml:space="preserve"> </w:t>
      </w:r>
    </w:p>
    <w:p w14:paraId="000000FA">
      <w:pPr>
        <w:ind w:firstLine="709"/>
        <w:jc w:val="both"/>
        <w:rPr/>
      </w:pPr>
      <w:r>
        <w:t>1. Сос</w:t>
      </w:r>
      <w:r>
        <w:t xml:space="preserve">тавление – составить словарь, кроссворд, игру, викторину и т.д. </w:t>
      </w:r>
    </w:p>
    <w:p w14:paraId="000000FB">
      <w:pPr>
        <w:ind w:firstLine="709"/>
        <w:jc w:val="both"/>
        <w:rPr/>
      </w:pPr>
      <w:r>
        <w:t xml:space="preserve">2. Изготовление – изготовить поделку, модель, макет, газету, журнал, видеофильм. </w:t>
      </w:r>
    </w:p>
    <w:p w14:paraId="000000FC">
      <w:pPr>
        <w:ind w:firstLine="709"/>
        <w:jc w:val="both"/>
        <w:rPr/>
      </w:pPr>
      <w:r>
        <w:t xml:space="preserve">3. Учебное пособие – разработать свои учебные пособия. </w:t>
      </w:r>
    </w:p>
    <w:p w14:paraId="000000FD">
      <w:pPr>
        <w:ind w:firstLine="709"/>
        <w:jc w:val="both"/>
        <w:rPr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14:paraId="000000FE">
      <w:pPr>
        <w:ind w:firstLine="709"/>
        <w:jc w:val="both"/>
        <w:rPr/>
      </w:pPr>
      <w:r>
        <w:t xml:space="preserve">1. План – разработать план домашней или творческой работы, составить индивидуальную программу занятий по дисциплине. </w:t>
      </w:r>
    </w:p>
    <w:p w14:paraId="000000FF">
      <w:pPr>
        <w:ind w:firstLine="709"/>
        <w:jc w:val="both"/>
        <w:rPr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14:paraId="00000100">
      <w:pPr>
        <w:ind w:firstLine="709"/>
        <w:jc w:val="both"/>
        <w:rPr/>
      </w:pPr>
      <w:r>
        <w:t>3. Рефлексия – осознать свою д</w:t>
      </w:r>
      <w:r>
        <w:t xml:space="preserve">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00000101">
      <w:pPr>
        <w:ind w:firstLine="709"/>
        <w:jc w:val="both"/>
        <w:rPr/>
      </w:pPr>
      <w:r>
        <w:t>4. Оценка – написать рецензию на текст, фильм, работу другого студента, подготовить самооценку (ка</w:t>
      </w:r>
      <w:r>
        <w:t>чественную характеристику) своей работы по определенной теме за определенный период.</w:t>
      </w:r>
    </w:p>
    <w:p w14:paraId="00000102">
      <w:pPr>
        <w:ind w:firstLine="709"/>
        <w:jc w:val="both"/>
        <w:rPr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</w:t>
      </w:r>
      <w:r>
        <w:t>ую зону, постараться самостоятельно ее изучить и творчески подойти к результатам представления полученных результатов.</w:t>
      </w:r>
    </w:p>
    <w:p w14:paraId="00000103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14:paraId="00000104">
      <w:pPr>
        <w:ind w:firstLine="709"/>
        <w:jc w:val="both"/>
        <w:rPr/>
      </w:pPr>
      <w:r>
        <w:t xml:space="preserve">1. Титульный лист. </w:t>
      </w:r>
    </w:p>
    <w:p w14:paraId="00000105">
      <w:pPr>
        <w:ind w:firstLine="709"/>
        <w:jc w:val="both"/>
        <w:rPr/>
      </w:pPr>
      <w:r>
        <w:t xml:space="preserve">2. Форма задания. </w:t>
      </w:r>
    </w:p>
    <w:p w14:paraId="00000106">
      <w:pPr>
        <w:ind w:firstLine="709"/>
        <w:jc w:val="both"/>
        <w:rPr/>
      </w:pPr>
      <w:r>
        <w:t xml:space="preserve">3. Пояснительная записка. </w:t>
      </w:r>
    </w:p>
    <w:p w14:paraId="00000107">
      <w:pPr>
        <w:ind w:firstLine="709"/>
        <w:jc w:val="both"/>
        <w:rPr/>
      </w:pPr>
      <w:r>
        <w:t xml:space="preserve">4. Содержательная часть творческого задания. </w:t>
      </w:r>
    </w:p>
    <w:p w14:paraId="00000108">
      <w:pPr>
        <w:ind w:firstLine="709"/>
        <w:jc w:val="both"/>
        <w:rPr/>
      </w:pPr>
      <w:r>
        <w:t xml:space="preserve">5. Выводы. </w:t>
      </w:r>
    </w:p>
    <w:p w14:paraId="00000109">
      <w:pPr>
        <w:ind w:firstLine="709"/>
        <w:jc w:val="both"/>
        <w:rPr/>
      </w:pPr>
      <w:r>
        <w:t>6. Список использованных источников.</w:t>
      </w:r>
    </w:p>
    <w:p w14:paraId="0000010A">
      <w:pPr>
        <w:ind w:firstLine="709"/>
        <w:jc w:val="both"/>
        <w:rPr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14:paraId="0000010B">
      <w:pPr>
        <w:ind w:firstLine="709"/>
        <w:jc w:val="both"/>
        <w:rPr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14:paraId="0000010C">
      <w:pPr>
        <w:ind w:firstLine="709"/>
        <w:jc w:val="both"/>
        <w:rPr/>
      </w:pPr>
      <w:r>
        <w:rPr>
          <w:i/>
          <w:iCs/>
        </w:rPr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14:paraId="0000010D">
      <w:pPr>
        <w:ind w:firstLine="709"/>
        <w:jc w:val="both"/>
        <w:rPr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14:paraId="0000010E">
      <w:pPr>
        <w:ind w:firstLine="709"/>
        <w:jc w:val="both"/>
        <w:rPr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14:paraId="0000010F">
      <w:pPr>
        <w:keepNext w:val="on"/>
        <w:keepLines w:val="on"/>
        <w:ind w:firstLine="709"/>
        <w:jc w:val="both"/>
        <w:rPr/>
      </w:pPr>
      <w:r>
        <w:t>Критериями оценки индивидуального тво</w:t>
      </w:r>
      <w:r>
        <w:t xml:space="preserve">рческого задания служат следующие параметры: </w:t>
      </w:r>
    </w:p>
    <w:p w14:paraId="00000110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полнота раскрытия темы; </w:t>
      </w:r>
    </w:p>
    <w:p w14:paraId="00000111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14:paraId="00000112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</w:p>
    <w:p w14:paraId="00000113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отношение студента к работе. </w:t>
      </w:r>
    </w:p>
    <w:p w14:paraId="00000114">
      <w:pPr>
        <w:keepNext w:val="on"/>
        <w:keepLines w:val="on"/>
        <w:ind w:firstLine="709"/>
        <w:jc w:val="both"/>
        <w:rPr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14:paraId="00000115">
      <w:pPr>
        <w:keepNext w:val="on"/>
        <w:keepLines w:val="on"/>
        <w:ind w:firstLine="709"/>
        <w:jc w:val="both"/>
        <w:rPr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14:paraId="00000116">
      <w:pPr>
        <w:keepNext w:val="on"/>
        <w:keepLines w:val="on"/>
        <w:ind w:firstLine="709"/>
        <w:jc w:val="both"/>
        <w:rPr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14:paraId="00000117">
      <w:pPr>
        <w:keepNext w:val="on"/>
        <w:keepLines w:val="on"/>
        <w:ind w:firstLine="709"/>
        <w:jc w:val="both"/>
        <w:rPr/>
      </w:pPr>
      <w:r>
        <w:t xml:space="preserve">в) показать умение анализировать и делать выводы по всему представленному материалу; </w:t>
      </w:r>
    </w:p>
    <w:p w14:paraId="00000118">
      <w:pPr>
        <w:keepNext w:val="on"/>
        <w:keepLines w:val="on"/>
        <w:ind w:firstLine="709"/>
        <w:jc w:val="both"/>
        <w:rPr/>
      </w:pPr>
      <w:r>
        <w:t xml:space="preserve">г) грамотно и корректно подходить к текстовому материалу. </w:t>
      </w:r>
    </w:p>
    <w:p w14:paraId="00000119">
      <w:pPr>
        <w:keepNext w:val="on"/>
        <w:keepLines w:val="on"/>
        <w:ind w:firstLine="709"/>
        <w:jc w:val="both"/>
        <w:rPr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14:paraId="0000011A">
      <w:pPr>
        <w:keepNext w:val="on"/>
        <w:keepLines w:val="on"/>
        <w:ind w:firstLine="709"/>
        <w:jc w:val="both"/>
        <w:rPr/>
      </w:pPr>
      <w:r>
        <w:t xml:space="preserve">а) не раскрыл актуальность темы исследования; </w:t>
      </w:r>
    </w:p>
    <w:p w14:paraId="0000011B">
      <w:pPr>
        <w:keepNext w:val="on"/>
        <w:keepLines w:val="on"/>
        <w:ind w:firstLine="709"/>
        <w:jc w:val="both"/>
        <w:rPr/>
      </w:pPr>
      <w:r>
        <w:t xml:space="preserve">б) не предложил теоретических разработок. </w:t>
      </w:r>
    </w:p>
    <w:p w14:paraId="0000011C">
      <w:pPr>
        <w:keepNext w:val="on"/>
        <w:keepLines w:val="on"/>
        <w:ind w:firstLine="709"/>
        <w:jc w:val="both"/>
        <w:rPr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14:paraId="0000011D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</w:p>
    <w:p w14:paraId="0000011E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14:paraId="0000011F">
      <w:pPr>
        <w:keepNext w:val="on"/>
        <w:keepLines w:val="on"/>
        <w:ind w:firstLine="709"/>
        <w:jc w:val="both"/>
        <w:rPr>
          <w:rFonts w:eastAsia="Calibri"/>
          <w:iCs/>
        </w:rPr>
      </w:pPr>
    </w:p>
    <w:p w14:paraId="00000120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14:paraId="00000121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14:paraId="00000122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14:paraId="00000123">
      <w:pPr>
        <w:keepNext w:val="on"/>
        <w:keepLines w:val="on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14:paraId="00000124">
      <w:pPr>
        <w:keepNext w:val="on"/>
        <w:keepLines w:val="on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14:paraId="00000125">
      <w:pPr>
        <w:keepNext w:val="on"/>
        <w:keepLines w:val="on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14:paraId="00000126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</w:t>
      </w:r>
      <w:r>
        <w:rPr>
          <w:rFonts w:eastAsia="Calibri"/>
          <w:iCs/>
        </w:rPr>
        <w:t>ию преподавателя.</w:t>
      </w:r>
    </w:p>
    <w:p w14:paraId="00000127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14:paraId="00000128">
      <w:pPr>
        <w:keepNext w:val="on"/>
        <w:keepLines w:val="on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14:paraId="00000129">
      <w:pPr>
        <w:keepNext w:val="on"/>
        <w:keepLines w:val="on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14:paraId="0000012A">
      <w:pPr>
        <w:keepNext w:val="on"/>
        <w:keepLines w:val="on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14:paraId="0000012B">
      <w:pPr>
        <w:keepNext w:val="on"/>
        <w:keepLines w:val="on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14:paraId="0000012C">
      <w:pPr>
        <w:keepNext w:val="on"/>
        <w:keepLines w:val="on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14:paraId="0000012D">
      <w:pPr>
        <w:keepNext w:val="on"/>
        <w:keepLines w:val="on"/>
        <w:ind w:firstLine="709"/>
        <w:jc w:val="both"/>
        <w:rPr>
          <w:rFonts w:eastAsia="Calibri"/>
          <w:iCs/>
        </w:rPr>
      </w:pPr>
    </w:p>
    <w:p w14:paraId="0000012E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8 Методические указания по подготовке к зачету</w:t>
      </w:r>
    </w:p>
    <w:p w14:paraId="0000012F">
      <w:pPr>
        <w:keepNext w:val="on"/>
        <w:keepLines w:val="on"/>
        <w:ind w:firstLine="709"/>
        <w:jc w:val="both"/>
        <w:rPr>
          <w:rFonts w:eastAsia="Calibri"/>
          <w:iCs/>
        </w:rPr>
      </w:pPr>
    </w:p>
    <w:p w14:paraId="00000130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14:paraId="00000131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14:paraId="00000132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14:paraId="00000133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14:paraId="00000134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14:paraId="00000135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14:paraId="00000136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14:paraId="00000137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14:paraId="00000138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14:paraId="00000139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</w:p>
    <w:p w14:paraId="0000013A">
      <w:pPr>
        <w:pStyle w:val="Report_Main"/>
        <w:keepNext w:val="on"/>
        <w:keepLines w:val="on"/>
        <w:widowControl w:val="off"/>
        <w:jc w:val="both"/>
        <w:rPr>
          <w:b/>
          <w:sz w:val="28"/>
        </w:rPr>
      </w:pPr>
    </w:p>
    <w:p w14:paraId="0000013B">
      <w:pPr>
        <w:pStyle w:val="Report_Head"/>
        <w:keepNext w:val="on"/>
        <w:keepLines w:val="on"/>
        <w:jc w:val="both"/>
        <w:rPr>
          <w:rFonts w:eastAsia="Times New Roman"/>
          <w:sz w:val="24"/>
          <w:szCs w:val="24"/>
        </w:rPr>
      </w:pPr>
    </w:p>
    <w:p w14:paraId="0000013C">
      <w:pPr>
        <w:keepNext w:val="on"/>
        <w:shd w:val="clear" w:color="auto" w:fill="ffffff"/>
        <w:spacing w:after="480"/>
        <w:rPr/>
      </w:pPr>
    </w:p>
    <w:sectPr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r>
        <w:rPr/>
        <w:separator/>
      </w:r>
    </w:p>
  </w:endnote>
  <w:endnote w:type="continuationSeparator" w:id="1">
    <w:p w14:paraId="00000004"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 w14:paraId="0000013D">
    <w:pPr>
      <w:pStyle w:val="Footer"/>
      <w:jc w:val="center"/>
      <w:rPr/>
    </w:pPr>
    <w:r>
      <w:fldChar w:fldCharType="begin"/>
    </w:r>
    <w:r>
      <w:instrText xml:space="preserve">PAGE   \* MERGEFORMAT</w:instrText>
    </w:r>
    <w:r>
      <w:fldChar w:fldCharType="separate"/>
    </w:r>
    <w:r>
      <w:t>12</w:t>
    </w:r>
    <w:r>
      <w:fldChar w:fldCharType="end"/>
    </w:r>
  </w:p>
  <w:p w14:paraId="0000013E">
    <w:pPr>
      <w:pStyle w:val="Footer"/>
      <w:rPr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r>
        <w:rPr/>
        <w:separator/>
      </w:r>
    </w:p>
  </w:footnote>
  <w:footnote w:type="continuationSeparator" w:id="1">
    <w:p w14:paraId="00000002"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 w:tentative="0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multiLevelType w:val="multilevel"/>
    <w:styleLink w:val="OutlineList2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hAnsi="Times New Roman"/>
      </w:r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multiLevelType w:val="hybridMultilevel"/>
    <w:lvl w:ilvl="0" w:tentative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 w:val="on"/>
      <w:lvlText w:val="%1.%2"/>
      <w:lvlJc w:val="left"/>
      <w:pPr>
        <w:ind w:left="1159" w:hanging="45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778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2487" w:hanging="108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2836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3545" w:hanging="144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3894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4603" w:hanging="180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3">
    <w:multiLevelType w:val="hybridMultilevel"/>
    <w:lvl w:ilvl="0" w:tentative="0">
      <w:start w:val="1"/>
      <w:numFmt w:val="ideographDigital"/>
      <w:lvlText w:val="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32"/>
  </w:num>
  <w:num w:numId="2">
    <w:abstractNumId w:val="33"/>
  </w:num>
  <w:num w:numId="3">
    <w:abstractNumId w:val="5"/>
  </w:num>
  <w:num w:numId="4">
    <w:abstractNumId w:val="30"/>
  </w:num>
  <w:num w:numId="5">
    <w:abstractNumId w:val="29"/>
  </w:num>
  <w:num w:numId="6">
    <w:abstractNumId w:val="23"/>
  </w:num>
  <w:num w:numId="7">
    <w:abstractNumId w:val="19"/>
  </w:num>
  <w:num w:numId="8">
    <w:abstractNumId w:val="27"/>
  </w:num>
  <w:num w:numId="9">
    <w:abstractNumId w:val="26"/>
  </w:num>
  <w:num w:numId="10">
    <w:abstractNumId w:val="14"/>
  </w:num>
  <w:num w:numId="11">
    <w:abstractNumId w:val="31"/>
  </w:num>
  <w:num w:numId="12">
    <w:abstractNumId w:val="20"/>
  </w:num>
  <w:num w:numId="13">
    <w:abstractNumId w:val="9"/>
  </w:num>
  <w:num w:numId="14">
    <w:abstractNumId w:val="6"/>
  </w:num>
  <w:num w:numId="15">
    <w:abstractNumId w:val="0"/>
  </w:num>
  <w:num w:numId="16">
    <w:abstractNumId w:val="28"/>
  </w:num>
  <w:num w:numId="17">
    <w:abstractNumId w:val="3"/>
  </w:num>
  <w:num w:numId="18">
    <w:abstractNumId w:val="13"/>
  </w:num>
  <w:num w:numId="19">
    <w:abstractNumId w:val="8"/>
  </w:num>
  <w:num w:numId="20">
    <w:abstractNumId w:val="22"/>
  </w:num>
  <w:num w:numId="21">
    <w:abstractNumId w:val="16"/>
  </w:num>
  <w:num w:numId="22">
    <w:abstractNumId w:val="7"/>
  </w:num>
  <w:num w:numId="23">
    <w:abstractNumId w:val="21"/>
  </w:num>
  <w:num w:numId="24">
    <w:abstractNumId w:val="1"/>
  </w:num>
  <w:num w:numId="25">
    <w:abstractNumId w:val="15"/>
  </w:num>
  <w:num w:numId="26">
    <w:abstractNumId w:val="25"/>
  </w:num>
  <w:num w:numId="27">
    <w:abstractNumId w:val="24"/>
  </w:num>
  <w:num w:numId="28">
    <w:abstractNumId w:val="4"/>
  </w:num>
  <w:num w:numId="29">
    <w:abstractNumId w:val="12"/>
  </w:num>
  <w:num w:numId="30">
    <w:abstractNumId w:val="2"/>
  </w:num>
  <w:num w:numId="31">
    <w:abstractNumId w:val="10"/>
  </w:num>
  <w:num w:numId="32">
    <w:abstractNumId w:val="11"/>
  </w:num>
  <w:num w:numId="33">
    <w:abstractNumId w:val="1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6D1451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50363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alibri" w:cs="Times New Roman" w:eastAsia="Calibri" w:hAnsi="Calibri"/>
        <w:lang w:val="ru-RU" w:bidi="ar-SA" w:eastAsia="ru-RU"/>
      </w:rPr>
    </w:rPrDefault>
    <w:pPrDefault/>
  </w:docDefaults>
  <w:style w:type="paragraph" w:default="1" w:styleId="Normal">
    <w:name w:val="Normal"/>
    <w:uiPriority w:val="99"/>
    <w:qFormat w:val="on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paragraph" w:styleId="NoSpacing">
    <w:name w:val="No Spacing"/>
    <w:uiPriority w:val="1"/>
    <w:qFormat w:val="on"/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ТекстЗнак">
    <w:name w:val="Текст Знак"/>
    <w:aliases w:val="Знак Знак"/>
    <w:link w:val="PlainText"/>
    <w:uiPriority w:val="99"/>
    <w:rPr>
      <w:rFonts w:ascii="Courier New" w:cs="Courier New" w:hAnsi="Courier New"/>
    </w:rPr>
  </w:style>
  <w:style w:type="paragraph" w:styleId="PlainText">
    <w:name w:val="Plain Text"/>
    <w:aliases w:val="Знак"/>
    <w:basedOn w:val="Normal"/>
    <w:link w:val="ТекстЗнак"/>
    <w:uiPriority w:val="99"/>
    <w:unhideWhenUsed w:val="on"/>
    <w:rPr>
      <w:rFonts w:ascii="Courier New" w:eastAsia="Calibri" w:hAnsi="Courier New"/>
      <w:sz w:val="20"/>
      <w:szCs w:val="20"/>
    </w:rPr>
  </w:style>
  <w:style w:type="character" w:customStyle="1" w:styleId="ТекстЗнак1">
    <w:name w:val="Текст Знак1"/>
    <w:uiPriority w:val="99"/>
    <w:semiHidden w:val="on"/>
    <w:rPr>
      <w:rFonts w:ascii="Consolas" w:cs="Times New Roman" w:eastAsia="Times New Roman" w:hAnsi="Consolas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_Head">
    <w:name w:val="Report_Head"/>
    <w:basedOn w:val="Normal"/>
    <w:link w:val="Report_HeadЗнак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_HeadЗнак">
    <w:name w:val="Report_Head Знак"/>
    <w:link w:val="Report_Head"/>
    <w:uiPriority w:val="99"/>
    <w:rPr>
      <w:rFonts w:ascii="Times New Roman" w:cs="Times New Roman" w:hAnsi="Times New Roman"/>
      <w:sz w:val="28"/>
    </w:rPr>
  </w:style>
  <w:style w:type="paragraph" w:customStyle="1" w:styleId="Report_Main">
    <w:name w:val="Report_Main"/>
    <w:basedOn w:val="Normal"/>
    <w:link w:val="Report_MainЗнак"/>
    <w:uiPriority w:val="99"/>
    <w:rPr>
      <w:rFonts w:eastAsia="Calibri"/>
      <w:szCs w:val="20"/>
    </w:rPr>
  </w:style>
  <w:style w:type="character" w:customStyle="1" w:styleId="Report_MainЗнак">
    <w:name w:val="Report_Main Знак"/>
    <w:link w:val="Report_Main"/>
    <w:uiPriority w:val="99"/>
    <w:rPr>
      <w:rFonts w:ascii="Times New Roman" w:cs="Times New Roman" w:hAnsi="Times New Roman"/>
      <w:sz w:val="24"/>
    </w:rPr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ВерхнийколонтитулЗнак">
    <w:name w:val="Верхний колонтитул Знак"/>
    <w:link w:val="Header"/>
    <w:uiPriority w:val="99"/>
    <w:rPr>
      <w:rFonts w:ascii="Times New Roman" w:cs="Times New Roman" w:hAnsi="Times New Roman"/>
    </w:rPr>
  </w:style>
  <w:style w:type="paragraph" w:styleId="Footer">
    <w:name w:val="Footer"/>
    <w:basedOn w:val="Normal"/>
    <w:link w:val="НижнийколонтитулЗнак"/>
    <w:uiPriority w:val="99"/>
    <w:unhideWhenUsed w:val="on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НижнийколонтитулЗнак">
    <w:name w:val="Нижний колонтитул Знак"/>
    <w:link w:val="Footer"/>
    <w:uiPriority w:val="99"/>
    <w:rPr>
      <w:rFonts w:ascii="Times New Roman" w:cs="Times New Roman" w:hAnsi="Times New Roman"/>
    </w:rPr>
  </w:style>
  <w:style w:type="character" w:styleId="Hyperlink">
    <w:name w:val="Hyperlink"/>
    <w:uiPriority w:val="99"/>
    <w:unhideWhenUsed w:val="on"/>
    <w:rPr>
      <w:color w:val="0563c1"/>
      <w:u w:val="single"/>
    </w:rPr>
  </w:style>
  <w:style w:type="paragraph" w:customStyle="1" w:styleId="C5">
    <w:name w:val="C5"/>
    <w:basedOn w:val="Normal"/>
    <w:uiPriority w:val="99"/>
    <w:pPr>
      <w:spacing w:before="100" w:after="100"/>
    </w:pPr>
  </w:style>
  <w:style w:type="character" w:customStyle="1" w:styleId="C4">
    <w:name w:val="C4"/>
    <w:basedOn w:val="DefaultParagraphFont"/>
    <w:uiPriority w:val="99"/>
  </w:style>
  <w:style w:type="paragraph" w:customStyle="1" w:styleId="C57">
    <w:name w:val="C57"/>
    <w:basedOn w:val="Normal"/>
    <w:uiPriority w:val="99"/>
    <w:pPr>
      <w:spacing w:before="100" w:after="100"/>
    </w:pPr>
  </w:style>
  <w:style w:type="paragraph" w:customStyle="1" w:styleId="C61">
    <w:name w:val="C61"/>
    <w:basedOn w:val="Normal"/>
    <w:uiPriority w:val="99"/>
    <w:pPr>
      <w:spacing w:before="100" w:after="100"/>
    </w:pPr>
  </w:style>
  <w:style w:type="paragraph" w:customStyle="1" w:styleId="C2">
    <w:name w:val="C2"/>
    <w:basedOn w:val="Normal"/>
    <w:uiPriority w:val="99"/>
    <w:pPr>
      <w:spacing w:before="100" w:after="100"/>
    </w:pPr>
  </w:style>
  <w:style w:type="character" w:customStyle="1" w:styleId="C45">
    <w:name w:val="C45"/>
    <w:basedOn w:val="DefaultParagraphFont"/>
    <w:uiPriority w:val="99"/>
  </w:style>
  <w:style w:type="character" w:customStyle="1" w:styleId="C30">
    <w:name w:val="C30"/>
    <w:basedOn w:val="DefaultParagraphFont"/>
    <w:uiPriority w:val="99"/>
  </w:style>
  <w:style w:type="character" w:customStyle="1" w:styleId="C0">
    <w:name w:val="C0"/>
    <w:basedOn w:val="DefaultParagraphFont"/>
    <w:uiPriority w:val="99"/>
  </w:style>
  <w:style w:type="paragraph" w:customStyle="1" w:styleId="C34">
    <w:name w:val="C34"/>
    <w:basedOn w:val="Normal"/>
    <w:uiPriority w:val="99"/>
    <w:pPr>
      <w:spacing w:before="100" w:after="100"/>
    </w:pPr>
  </w:style>
  <w:style w:type="paragraph" w:customStyle="1" w:styleId="C88">
    <w:name w:val="C88"/>
    <w:basedOn w:val="Normal"/>
    <w:uiPriority w:val="99"/>
    <w:pPr>
      <w:spacing w:before="100" w:after="100"/>
    </w:pPr>
  </w:style>
  <w:style w:type="paragraph" w:customStyle="1" w:styleId="C9">
    <w:name w:val="C9"/>
    <w:basedOn w:val="Normal"/>
    <w:uiPriority w:val="99"/>
    <w:pPr>
      <w:spacing w:before="100" w:after="100"/>
    </w:pPr>
  </w:style>
  <w:style w:type="paragraph" w:customStyle="1" w:styleId="C95">
    <w:name w:val="C95"/>
    <w:basedOn w:val="Normal"/>
    <w:uiPriority w:val="99"/>
    <w:pPr>
      <w:spacing w:before="100" w:after="100"/>
    </w:pPr>
  </w:style>
  <w:style w:type="paragraph" w:customStyle="1" w:styleId="C79">
    <w:name w:val="C79"/>
    <w:basedOn w:val="Normal"/>
    <w:uiPriority w:val="99"/>
    <w:pPr>
      <w:spacing w:before="100" w:after="100"/>
    </w:pPr>
  </w:style>
  <w:style w:type="character" w:customStyle="1" w:styleId="C14">
    <w:name w:val="C14"/>
    <w:basedOn w:val="DefaultParagraphFont"/>
    <w:uiPriority w:val="99"/>
  </w:style>
  <w:style w:type="paragraph" w:styleId="Title">
    <w:name w:val="Title"/>
    <w:basedOn w:val="Normal"/>
    <w:link w:val="НазваниеЗнак"/>
    <w:uiPriority w:val="10"/>
    <w:qFormat w:val="on"/>
    <w:pPr>
      <w:spacing w:before="100" w:after="100"/>
    </w:p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="Times New Roman" w:eastAsia="Times New Roman" w:hAnsi="Times New Roman"/>
      <w:sz w:val="24"/>
      <w:szCs w:val="24"/>
    </w:rPr>
  </w:style>
  <w:style w:type="paragraph" w:styleId="Normal(Web)">
    <w:name w:val="Normal (Web)"/>
    <w:basedOn w:val="Normal"/>
    <w:link w:val="Обычный(веб)Знак"/>
    <w:uiPriority w:val="99"/>
    <w:unhideWhenUsed w:val="on"/>
    <w:pPr>
      <w:spacing w:before="100" w:after="100"/>
    </w:pPr>
  </w:style>
  <w:style w:type="character" w:customStyle="1" w:styleId="Обычный(веб)Знак">
    <w:name w:val="Обычный (веб) Знак"/>
    <w:basedOn w:val="DefaultParagraphFont"/>
    <w:link w:val="Normal(Web)"/>
    <w:uiPriority w:val="9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  <w:rPr>
      <w:rFonts w:ascii="Calibri" w:eastAsia="Calibri" w:hAnsi="Calibri"/>
      <w:sz w:val="22"/>
      <w:szCs w:val="22"/>
      <w:lang w:eastAsia="en-US"/>
    </w:rPr>
  </w:style>
  <w:style w:type="numbering" w:styleId="OutlineList2">
    <w:name w:val="Outline List 2"/>
    <w:basedOn w:val="NoList"/>
    <w:uiPriority w:val="99"/>
    <w:semiHidden w:val="on"/>
    <w:unhideWhenUsed w:val="on"/>
    <w:pPr>
      <w:numPr>
        <w:ilvl w:val="0"/>
        <w:numId w:val="32"/>
      </w:numPr>
    </w:pPr>
  </w:style>
  <w:style w:type="table" w:styleId="TableGrid">
    <w:name w:val="Table Grid"/>
    <w:basedOn w:val="NormalTable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4863</Words>
  <Characters>27723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</cp:coreProperties>
</file>