
<file path=[Content_Types].xml><?xml version="1.0" encoding="utf-8"?>
<Types xmlns="http://schemas.openxmlformats.org/package/2006/content-types">
  <Default Extension="xml" ContentType="application/xml"/>
  <Default Extension="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endnotes.xml" ContentType="application/vnd.openxmlformats-officedocument.wordprocessingml.endnotes+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5">
      <w:pPr>
        <w:pStyle w:val="Report_Head"/>
        <w:keepNext w:val="on"/>
        <w:rPr>
          <w:sz w:val="24"/>
        </w:rPr>
      </w:pPr>
      <w:r>
        <w:rPr>
          <w:sz w:val="24"/>
        </w:rPr>
        <w:t>Минобрнауки</w:t>
      </w:r>
      <w:r>
        <w:rPr>
          <w:sz w:val="24"/>
        </w:rPr>
        <w:t xml:space="preserve"> России</w:t>
      </w:r>
    </w:p>
    <w:p w14:paraId="00000006">
      <w:pPr>
        <w:pStyle w:val="Report_Head"/>
        <w:keepNext w:val="on"/>
        <w:rPr>
          <w:sz w:val="24"/>
        </w:rPr>
      </w:pPr>
    </w:p>
    <w:p w14:paraId="00000007">
      <w:pPr>
        <w:pStyle w:val="Report_Head"/>
        <w:keepNext w:val="on"/>
        <w:rPr>
          <w:sz w:val="24"/>
        </w:rPr>
      </w:pPr>
      <w:r>
        <w:rPr>
          <w:sz w:val="24"/>
        </w:rPr>
        <w:t>Федеральное государственное бюджетное образовательное учреждение</w:t>
      </w:r>
    </w:p>
    <w:p w14:paraId="00000008">
      <w:pPr>
        <w:pStyle w:val="Report_Head"/>
        <w:keepNext w:val="on"/>
        <w:rPr>
          <w:sz w:val="24"/>
        </w:rPr>
      </w:pPr>
      <w:r>
        <w:rPr>
          <w:sz w:val="24"/>
        </w:rPr>
        <w:t>высшего образования</w:t>
      </w:r>
    </w:p>
    <w:p w14:paraId="00000009">
      <w:pPr>
        <w:pStyle w:val="Report_Head"/>
        <w:keepNext w:val="on"/>
        <w:rPr>
          <w:b/>
          <w:sz w:val="24"/>
        </w:rPr>
      </w:pPr>
      <w:r>
        <w:rPr>
          <w:b/>
          <w:sz w:val="24"/>
        </w:rPr>
        <w:t>«Оренбургский государственный университет»</w:t>
      </w:r>
    </w:p>
    <w:p w14:paraId="0000000A">
      <w:pPr>
        <w:pStyle w:val="Report_Head"/>
        <w:keepNext w:val="on"/>
        <w:rPr>
          <w:sz w:val="24"/>
        </w:rPr>
      </w:pPr>
    </w:p>
    <w:p w14:paraId="0000000B">
      <w:pPr>
        <w:pStyle w:val="Report_Head"/>
        <w:keepNext w:val="on"/>
        <w:rPr>
          <w:sz w:val="24"/>
        </w:rPr>
      </w:pPr>
      <w:r>
        <w:rPr>
          <w:sz w:val="24"/>
        </w:rPr>
        <w:t>Кафедра общей и профессиональной педагогики</w:t>
      </w:r>
    </w:p>
    <w:p w14:paraId="0000000C">
      <w:pPr>
        <w:pStyle w:val="Report_Head"/>
        <w:keepNext w:val="on"/>
        <w:rPr>
          <w:sz w:val="24"/>
        </w:rPr>
      </w:pPr>
    </w:p>
    <w:p w14:paraId="0000000D">
      <w:pPr>
        <w:pStyle w:val="Report_Head"/>
        <w:keepNext w:val="on"/>
        <w:rPr>
          <w:sz w:val="24"/>
        </w:rPr>
      </w:pPr>
    </w:p>
    <w:p w14:paraId="0000000E">
      <w:pPr>
        <w:pStyle w:val="Report_Head"/>
        <w:keepNext w:val="on"/>
        <w:jc w:val="left"/>
        <w:rPr>
          <w:sz w:val="24"/>
        </w:rPr>
      </w:pPr>
    </w:p>
    <w:p w14:paraId="0000000F">
      <w:pPr>
        <w:pStyle w:val="Report_Head"/>
        <w:keepNext w:val="on"/>
        <w:jc w:val="left"/>
        <w:rPr>
          <w:sz w:val="24"/>
        </w:rPr>
      </w:pPr>
    </w:p>
    <w:p w14:paraId="00000010">
      <w:pPr>
        <w:pStyle w:val="Report_Head"/>
        <w:keepNext w:val="on"/>
        <w:jc w:val="left"/>
        <w:rPr>
          <w:sz w:val="24"/>
        </w:rPr>
      </w:pPr>
    </w:p>
    <w:p w14:paraId="00000011">
      <w:pPr>
        <w:pStyle w:val="Report_Head"/>
        <w:keepNext w:val="on"/>
        <w:jc w:val="left"/>
        <w:rPr>
          <w:sz w:val="24"/>
        </w:rPr>
      </w:pPr>
    </w:p>
    <w:p w14:paraId="00000012">
      <w:pPr>
        <w:pStyle w:val="Report_Head"/>
        <w:keepNext w:val="on"/>
        <w:jc w:val="left"/>
        <w:rPr>
          <w:sz w:val="24"/>
        </w:rPr>
      </w:pPr>
    </w:p>
    <w:p w14:paraId="00000013">
      <w:pPr>
        <w:pStyle w:val="Report_Head"/>
        <w:keepNext w:val="on"/>
        <w:jc w:val="left"/>
        <w:rPr>
          <w:sz w:val="24"/>
        </w:rPr>
      </w:pPr>
    </w:p>
    <w:p w14:paraId="00000014">
      <w:pPr>
        <w:pStyle w:val="Report_Head"/>
        <w:keepNext w:val="on"/>
        <w:rPr>
          <w:sz w:val="24"/>
        </w:rPr>
      </w:pPr>
    </w:p>
    <w:p w14:paraId="00000015">
      <w:pPr>
        <w:pStyle w:val="Report_Head"/>
        <w:keepNext w:val="on"/>
        <w:rPr>
          <w:sz w:val="24"/>
        </w:rPr>
      </w:pPr>
    </w:p>
    <w:p w14:paraId="00000016">
      <w:pPr>
        <w:pStyle w:val="Report_Head"/>
        <w:keepNext w:val="on"/>
        <w:spacing w:before="120"/>
        <w:rPr>
          <w:b/>
        </w:rPr>
      </w:pPr>
      <w:r>
        <w:rPr>
          <w:b/>
        </w:rPr>
        <w:t>МЕТОДИЧЕСКИЕ УКАЗАНИЯ</w:t>
      </w:r>
    </w:p>
    <w:p w14:paraId="00000017">
      <w:pPr>
        <w:pStyle w:val="Report_Head"/>
        <w:keepNext w:val="on"/>
        <w:spacing w:before="120"/>
        <w:rPr>
          <w:sz w:val="24"/>
        </w:rPr>
      </w:pPr>
      <w:r>
        <w:rPr>
          <w:sz w:val="24"/>
        </w:rPr>
        <w:t>ПО ОСВОЕНИЮ ДИСЦИПЛИНЫ</w:t>
      </w:r>
    </w:p>
    <w:p w14:paraId="00000018">
      <w:pPr>
        <w:pStyle w:val="Report_Head"/>
        <w:spacing w:before="120"/>
        <w:rPr>
          <w:rFonts w:hint="default"/>
          <w:i/>
          <w:sz w:val="24"/>
        </w:rPr>
      </w:pPr>
      <w:r>
        <w:rPr>
          <w:rFonts w:hint="default"/>
          <w:i/>
          <w:sz w:val="24"/>
        </w:rPr>
        <w:t>«Б1.Д.Б.10 Тайм-менеджме</w:t>
      </w:r>
      <w:r>
        <w:rPr>
          <w:rFonts w:hint="default"/>
          <w:i/>
          <w:sz w:val="24"/>
        </w:rPr>
        <w:t>нт»</w:t>
      </w:r>
    </w:p>
    <w:p w14:paraId="00000019">
      <w:pPr>
        <w:pStyle w:val="Report_Head"/>
        <w:rPr>
          <w:rFonts w:hint="default"/>
          <w:sz w:val="24"/>
        </w:rPr>
      </w:pPr>
    </w:p>
    <w:p w14:paraId="0000001A">
      <w:pPr>
        <w:pStyle w:val="Report_Head"/>
        <w:spacing w:line="360" w:lineRule="auto"/>
        <w:rPr>
          <w:rFonts w:hint="default"/>
          <w:sz w:val="24"/>
        </w:rPr>
      </w:pPr>
      <w:r>
        <w:rPr>
          <w:rFonts w:hint="default"/>
          <w:sz w:val="24"/>
        </w:rPr>
        <w:t>Уровень высшего образования</w:t>
      </w:r>
    </w:p>
    <w:p w14:paraId="0000001B">
      <w:pPr>
        <w:pStyle w:val="Report_Head"/>
        <w:spacing w:line="360" w:lineRule="auto"/>
        <w:rPr>
          <w:rFonts w:hint="default"/>
          <w:sz w:val="24"/>
        </w:rPr>
      </w:pPr>
      <w:r>
        <w:rPr>
          <w:rFonts w:hint="default"/>
          <w:sz w:val="24"/>
        </w:rPr>
        <w:t>БАКАЛАВРИАТ</w:t>
      </w:r>
    </w:p>
    <w:p w14:paraId="0000001C">
      <w:pPr>
        <w:pStyle w:val="Report_Head"/>
        <w:rPr>
          <w:rFonts w:hint="default"/>
          <w:sz w:val="24"/>
        </w:rPr>
      </w:pPr>
      <w:r>
        <w:rPr>
          <w:rFonts w:hint="default"/>
          <w:sz w:val="24"/>
        </w:rPr>
        <w:t>Направление подготовки</w:t>
      </w:r>
    </w:p>
    <w:p w14:paraId="0000001D">
      <w:pPr>
        <w:pStyle w:val="Report_Head"/>
        <w:rPr>
          <w:rFonts w:hint="default"/>
          <w:i/>
          <w:sz w:val="24"/>
          <w:u w:val="single"/>
        </w:rPr>
      </w:pPr>
      <w:r>
        <w:rPr>
          <w:rFonts w:hint="default"/>
          <w:i/>
          <w:sz w:val="24"/>
          <w:u w:val="single"/>
        </w:rPr>
        <w:t>21.03.01 Нефтегазовое дело</w:t>
      </w:r>
    </w:p>
    <w:p w14:paraId="0000001E">
      <w:pPr>
        <w:pStyle w:val="Report_Head"/>
        <w:rPr>
          <w:rFonts w:hint="default"/>
          <w:sz w:val="24"/>
          <w:vertAlign w:val="superscript"/>
        </w:rPr>
      </w:pPr>
      <w:r>
        <w:rPr>
          <w:rFonts w:hint="default"/>
          <w:sz w:val="24"/>
          <w:vertAlign w:val="superscript"/>
        </w:rPr>
        <w:t>(код и наименование направления подготовки)</w:t>
      </w:r>
    </w:p>
    <w:p w14:paraId="0000001F">
      <w:pPr>
        <w:pStyle w:val="Report_Head"/>
        <w:rPr>
          <w:rFonts w:hint="default"/>
          <w:i/>
          <w:sz w:val="24"/>
          <w:u w:val="single"/>
        </w:rPr>
      </w:pPr>
      <w:r>
        <w:rPr>
          <w:rFonts w:hint="default"/>
          <w:i/>
          <w:sz w:val="24"/>
          <w:u w:val="single"/>
        </w:rPr>
        <w:t>Эксплуатация и обслуживание объектов добычи нефти</w:t>
      </w:r>
    </w:p>
    <w:p w14:paraId="00000020">
      <w:pPr>
        <w:pStyle w:val="Report_Head"/>
        <w:rPr>
          <w:rFonts w:hint="default"/>
          <w:sz w:val="24"/>
          <w:vertAlign w:val="superscript"/>
        </w:rPr>
      </w:pPr>
      <w:r>
        <w:rPr>
          <w:rFonts w:hint="default"/>
          <w:sz w:val="24"/>
          <w:vertAlign w:val="superscript"/>
        </w:rPr>
        <w:t xml:space="preserve"> (наименование направленности (профиля) образовательной программы)</w:t>
      </w:r>
    </w:p>
    <w:p w14:paraId="00000021">
      <w:pPr>
        <w:pStyle w:val="Report_Head"/>
        <w:rPr>
          <w:rFonts w:hint="default"/>
          <w:sz w:val="24"/>
        </w:rPr>
      </w:pPr>
    </w:p>
    <w:p w14:paraId="00000022">
      <w:pPr>
        <w:pStyle w:val="Report_Head"/>
        <w:rPr>
          <w:rFonts w:hint="default"/>
          <w:sz w:val="24"/>
        </w:rPr>
      </w:pPr>
      <w:r>
        <w:rPr>
          <w:rFonts w:hint="default"/>
          <w:sz w:val="24"/>
        </w:rPr>
        <w:t>Квалификация</w:t>
      </w:r>
    </w:p>
    <w:p w14:paraId="00000023">
      <w:pPr>
        <w:pStyle w:val="Report_Head"/>
        <w:rPr>
          <w:rFonts w:hint="default"/>
          <w:i/>
          <w:sz w:val="24"/>
          <w:u w:val="single"/>
        </w:rPr>
      </w:pPr>
      <w:r>
        <w:rPr>
          <w:rFonts w:hint="default"/>
          <w:i/>
          <w:sz w:val="24"/>
          <w:u w:val="single"/>
        </w:rPr>
        <w:t>Бакалавр</w:t>
      </w:r>
    </w:p>
    <w:p w14:paraId="00000024">
      <w:pPr>
        <w:pStyle w:val="Report_Head"/>
        <w:spacing w:before="120"/>
        <w:rPr>
          <w:rFonts w:hint="default"/>
          <w:sz w:val="24"/>
        </w:rPr>
      </w:pPr>
      <w:r>
        <w:rPr>
          <w:rFonts w:hint="default"/>
          <w:sz w:val="24"/>
        </w:rPr>
        <w:t>Форма обучения</w:t>
      </w:r>
    </w:p>
    <w:p w14:paraId="00000025">
      <w:pPr>
        <w:pStyle w:val="Report_Head"/>
        <w:rPr>
          <w:rFonts w:hint="default"/>
          <w:i/>
          <w:sz w:val="24"/>
          <w:u w:val="single"/>
        </w:rPr>
      </w:pPr>
      <w:r>
        <w:rPr>
          <w:rFonts w:hint="default"/>
          <w:i/>
          <w:sz w:val="24"/>
          <w:u w:val="single"/>
        </w:rPr>
        <w:t>Очная</w:t>
      </w:r>
    </w:p>
    <w:p w14:paraId="00000026">
      <w:pPr>
        <w:pStyle w:val="Report_Head"/>
        <w:rPr>
          <w:i/>
          <w:sz w:val="24"/>
          <w:u w:val="single"/>
        </w:rPr>
      </w:pPr>
    </w:p>
    <w:p w14:paraId="00000027">
      <w:pPr>
        <w:jc w:val="center"/>
        <w:rPr>
          <w:rFonts w:eastAsiaTheme="minorHAnsi"/>
          <w:i/>
          <w:szCs w:val="22"/>
          <w:u w:val="single"/>
          <w:lang w:eastAsia="en-US"/>
        </w:rPr>
      </w:pPr>
    </w:p>
    <w:p w14:paraId="00000028">
      <w:pPr>
        <w:pStyle w:val="Report_Head"/>
        <w:widowControl w:val="off"/>
        <w:rPr>
          <w:i/>
          <w:sz w:val="24"/>
          <w:u w:val="single"/>
        </w:rPr>
      </w:pPr>
    </w:p>
    <w:p w14:paraId="00000029">
      <w:pPr>
        <w:pStyle w:val="Report_Head"/>
        <w:widowControl w:val="off"/>
        <w:rPr>
          <w:sz w:val="24"/>
        </w:rPr>
      </w:pPr>
    </w:p>
    <w:p w14:paraId="0000002A">
      <w:pPr>
        <w:pStyle w:val="Report_Head"/>
        <w:widowControl w:val="off"/>
        <w:rPr>
          <w:sz w:val="24"/>
        </w:rPr>
      </w:pPr>
    </w:p>
    <w:p w14:paraId="0000002B">
      <w:pPr>
        <w:pStyle w:val="Report_Head"/>
        <w:widowControl w:val="off"/>
        <w:rPr>
          <w:sz w:val="24"/>
        </w:rPr>
      </w:pPr>
    </w:p>
    <w:p w14:paraId="0000002C">
      <w:pPr>
        <w:pStyle w:val="Report_Head"/>
        <w:widowControl w:val="off"/>
        <w:rPr>
          <w:sz w:val="24"/>
        </w:rPr>
      </w:pPr>
    </w:p>
    <w:p w14:paraId="0000002D">
      <w:pPr>
        <w:pStyle w:val="Report_Head"/>
        <w:widowControl w:val="off"/>
        <w:rPr>
          <w:sz w:val="24"/>
        </w:rPr>
      </w:pPr>
    </w:p>
    <w:p w14:paraId="0000002E">
      <w:pPr>
        <w:pStyle w:val="Report_Head"/>
        <w:widowControl w:val="off"/>
        <w:rPr>
          <w:sz w:val="24"/>
        </w:rPr>
      </w:pPr>
    </w:p>
    <w:p w14:paraId="0000002F">
      <w:pPr>
        <w:pStyle w:val="Report_Head"/>
        <w:widowControl w:val="off"/>
        <w:rPr>
          <w:sz w:val="24"/>
        </w:rPr>
      </w:pPr>
    </w:p>
    <w:p w14:paraId="00000030">
      <w:pPr>
        <w:pStyle w:val="Report_Head"/>
        <w:widowControl w:val="off"/>
        <w:rPr>
          <w:sz w:val="24"/>
        </w:rPr>
      </w:pPr>
    </w:p>
    <w:p w14:paraId="00000031">
      <w:pPr>
        <w:pStyle w:val="Report_Head"/>
        <w:widowControl w:val="off"/>
        <w:rPr>
          <w:sz w:val="24"/>
        </w:rPr>
      </w:pPr>
    </w:p>
    <w:p w14:paraId="00000032">
      <w:pPr>
        <w:pStyle w:val="Report_Head"/>
        <w:widowControl w:val="off"/>
        <w:rPr>
          <w:sz w:val="24"/>
        </w:rPr>
      </w:pPr>
    </w:p>
    <w:p w14:paraId="00000033">
      <w:pPr>
        <w:pStyle w:val="Report_Head"/>
        <w:widowControl w:val="off"/>
        <w:rPr>
          <w:sz w:val="24"/>
        </w:rPr>
      </w:pPr>
    </w:p>
    <w:p w14:paraId="00000034">
      <w:pPr>
        <w:pStyle w:val="Report_Head"/>
        <w:widowControl w:val="off"/>
        <w:rPr>
          <w:sz w:val="24"/>
        </w:rPr>
      </w:pPr>
    </w:p>
    <w:p w14:paraId="00000035">
      <w:pPr>
        <w:pStyle w:val="Report_Head"/>
        <w:widowControl w:val="off"/>
        <w:rPr>
          <w:sz w:val="24"/>
        </w:rPr>
      </w:pPr>
    </w:p>
    <w:p w14:paraId="00000036">
      <w:pPr>
        <w:keepNext w:val="on"/>
        <w:jc w:val="center"/>
        <w:rPr>
          <w:rFonts w:eastAsia="Calibri"/>
          <w:szCs w:val="22"/>
          <w:lang w:eastAsia="en-US"/>
        </w:rPr>
        <w:sectPr>
          <w:footerReference w:type="default" r:id="rId22"/>
          <w:pgSz w:w="11906" w:h="16838"/>
          <w:pgMar w:top="510" w:right="567" w:bottom="510" w:left="850" w:header="0" w:footer="510" w:gutter="0"/>
          <w:cols w:space="708"/>
        </w:sectPr>
      </w:pPr>
      <w:r>
        <w:rPr/>
        <mc:AlternateContent>
          <mc:Choice Requires="wps">
            <w:drawing xmlns:mc="http://schemas.openxmlformats.org/markup-compatibility/2006">
              <wp:anchor allowOverlap="1" behindDoc="0" distT="0" distB="0" distL="114300" distR="114300" layoutInCell="1" locked="0" relativeHeight="251659264" simplePos="0">
                <wp:simplePos x="0" y="0"/>
                <wp:positionH relativeFrom="column">
                  <wp:posOffset>3141980</wp:posOffset>
                </wp:positionH>
                <wp:positionV relativeFrom="paragraph">
                  <wp:posOffset>664845</wp:posOffset>
                </wp:positionV>
                <wp:extent cx="266700" cy="161925"/>
                <wp:effectExtent l="0" t="0" r="25400" b="25400"/>
                <wp:wrapNone/>
                <wp:docPr id="28"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Pr id="26" name="Прямоугольник 1"/>
                      <wps:cNvSpPr/>
                      <wps:spPr>
                        <a:xfrm>
                          <a:off x="0" y="0"/>
                          <a:ext cx="266700" cy="1619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vertOverflow="overflow" horzOverflow="overflow" vert="horz" lIns="91440" tIns="45720" rIns="91440" bIns="45720" rtlCol="0" anchor="ctr">
                        <a:prstTxWarp prst="textNoShape">
                          <a:avLst/>
                        </a:prstTxWarp>
                        <a:noAutofit/>
                      </wps:bodyPr>
                    </wps:wsp>
                  </a:graphicData>
                </a:graphic>
              </wp:anchor>
            </w:drawing>
          </mc:Choice>
          <mc:Fallback>
            <w:pict>
              <v:shape id="A5EFD244-5B8B-F66C-3F0298FCE492" coordsize="21600,21600" style="position:absolute;width:21pt;height:12.75pt;margin-top:52.35pt;margin-left:247.4pt;mso-wrap-distance-left:9pt;mso-wrap-distance-right:9pt;mso-wrap-distance-top:0pt;mso-wrap-distance-bottom:0pt;rotation:0.000000;z-index:251659264;" fillcolor="#ffffff" strokecolor="#ffffff" strokeweight="2pt" o:spt="1" path="m0,0 l0,21600 r21600,0 l21600,0 x e">
                <v:stroke color="#ffffff" filltype="solid" joinstyle="round" linestyle="single" mitterlimit="800000" weight="2pt"/>
                <w10:wrap side="both"/>
                <v:fill type="solid" color="#ffffff" opacity="1.000000"/>
                <o:lock/>
              </v:shape>
            </w:pict>
          </mc:Fallback>
        </mc:AlternateContent>
      </w:r>
      <w:r>
        <w:t xml:space="preserve">Год набора </w:t>
      </w:r>
      <w:r>
        <w:t>2024</w:t>
      </w:r>
    </w:p>
    <w:p w14:paraId="00000037">
      <w:pPr>
        <w:keepNext w:val="on"/>
        <w:jc w:val="both"/>
        <w:rPr>
          <w:rFonts w:eastAsia="Calibri"/>
          <w:sz w:val="28"/>
          <w:szCs w:val="28"/>
          <w:lang w:eastAsia="en-US"/>
        </w:rPr>
      </w:pPr>
    </w:p>
    <w:p w14:paraId="00000038">
      <w:pPr>
        <w:pStyle w:val="Report_Head"/>
        <w:keepNext w:val="on"/>
        <w:keepLines w:val="on"/>
        <w:jc w:val="both"/>
        <w:rPr>
          <w:sz w:val="24"/>
          <w:szCs w:val="24"/>
        </w:rPr>
      </w:pPr>
      <w:r>
        <w:rPr>
          <w:sz w:val="24"/>
          <w:szCs w:val="24"/>
        </w:rPr>
        <w:t>Составитель ______________________________ Д.С. Каргапольцева</w:t>
      </w:r>
    </w:p>
    <w:p w14:paraId="00000039">
      <w:pPr>
        <w:pStyle w:val="Report_Head"/>
        <w:keepNext w:val="on"/>
        <w:keepLines w:val="on"/>
        <w:jc w:val="both"/>
        <w:rPr>
          <w:sz w:val="24"/>
          <w:szCs w:val="24"/>
        </w:rPr>
      </w:pPr>
    </w:p>
    <w:p w14:paraId="0000003A">
      <w:pPr>
        <w:pStyle w:val="Report_Head"/>
        <w:keepNext w:val="on"/>
        <w:keepLines w:val="on"/>
        <w:jc w:val="both"/>
        <w:rPr>
          <w:sz w:val="24"/>
          <w:szCs w:val="24"/>
        </w:rPr>
      </w:pPr>
    </w:p>
    <w:p w14:paraId="0000003B">
      <w:pPr>
        <w:pStyle w:val="Report_Head"/>
        <w:keepNext w:val="on"/>
        <w:keepLines w:val="on"/>
        <w:jc w:val="both"/>
        <w:rPr>
          <w:sz w:val="24"/>
          <w:szCs w:val="24"/>
          <w:u w:val="single"/>
        </w:rPr>
      </w:pPr>
    </w:p>
    <w:p w14:paraId="0000003C">
      <w:pPr>
        <w:pStyle w:val="Report_Head"/>
        <w:keepNext w:val="on"/>
        <w:keepLines w:val="on"/>
        <w:ind w:firstLine="850"/>
        <w:jc w:val="both"/>
        <w:rPr>
          <w:sz w:val="24"/>
          <w:szCs w:val="24"/>
        </w:rPr>
      </w:pPr>
      <w:r>
        <w:rPr>
          <w:sz w:val="24"/>
          <w:szCs w:val="24"/>
        </w:rPr>
        <w:t xml:space="preserve">Методические указания рассмотрены и одобрены на заседании кафедры </w:t>
      </w:r>
      <w:r>
        <w:rPr>
          <w:sz w:val="24"/>
          <w:szCs w:val="24"/>
          <w:u w:val="single"/>
        </w:rPr>
        <w:t>общей и профессиональной педагогики</w:t>
      </w:r>
    </w:p>
    <w:p w14:paraId="0000003D">
      <w:pPr>
        <w:pStyle w:val="Report_Head"/>
        <w:keepNext w:val="on"/>
        <w:keepLines w:val="on"/>
        <w:tabs>
          <w:tab w:val="left" w:pos="10148"/>
        </w:tabs>
        <w:jc w:val="both"/>
        <w:rPr>
          <w:i/>
          <w:sz w:val="24"/>
          <w:szCs w:val="24"/>
          <w:vertAlign w:val="superscript"/>
        </w:rPr>
      </w:pPr>
    </w:p>
    <w:p w14:paraId="0000003E">
      <w:pPr>
        <w:pStyle w:val="Report_Head"/>
        <w:keepNext w:val="on"/>
        <w:keepLines w:val="on"/>
        <w:tabs>
          <w:tab w:val="left" w:pos="10148"/>
        </w:tabs>
        <w:jc w:val="both"/>
        <w:rPr>
          <w:sz w:val="24"/>
          <w:szCs w:val="24"/>
        </w:rPr>
      </w:pPr>
      <w:r>
        <w:rPr>
          <w:sz w:val="24"/>
          <w:szCs w:val="24"/>
        </w:rPr>
        <w:t>протокол № ________от "___" __________ 20__ г.</w:t>
      </w:r>
    </w:p>
    <w:p w14:paraId="0000003F">
      <w:pPr>
        <w:pStyle w:val="Report_Head"/>
        <w:keepNext w:val="on"/>
        <w:keepLines w:val="on"/>
        <w:tabs>
          <w:tab w:val="left" w:pos="10148"/>
        </w:tabs>
        <w:jc w:val="both"/>
        <w:rPr>
          <w:sz w:val="24"/>
          <w:szCs w:val="24"/>
        </w:rPr>
      </w:pPr>
    </w:p>
    <w:p w14:paraId="00000040">
      <w:pPr>
        <w:pStyle w:val="Report_Head"/>
        <w:keepNext w:val="on"/>
        <w:keepLines w:val="on"/>
        <w:tabs>
          <w:tab w:val="left" w:pos="10148"/>
        </w:tabs>
        <w:jc w:val="both"/>
        <w:rPr>
          <w:sz w:val="24"/>
          <w:szCs w:val="24"/>
        </w:rPr>
      </w:pPr>
    </w:p>
    <w:p w14:paraId="00000041">
      <w:pPr>
        <w:pStyle w:val="Report_Head"/>
        <w:keepNext w:val="on"/>
        <w:keepLines w:val="on"/>
        <w:tabs>
          <w:tab w:val="left" w:pos="10148"/>
        </w:tabs>
        <w:jc w:val="both"/>
        <w:rPr>
          <w:sz w:val="24"/>
          <w:szCs w:val="24"/>
        </w:rPr>
      </w:pPr>
      <w:r>
        <w:rPr>
          <w:sz w:val="24"/>
          <w:szCs w:val="24"/>
        </w:rPr>
        <w:t>Заведующий кафедрой</w:t>
      </w:r>
    </w:p>
    <w:p w14:paraId="00000042">
      <w:pPr>
        <w:pStyle w:val="Report_Head"/>
        <w:keepNext w:val="on"/>
        <w:keepLines w:val="on"/>
        <w:tabs>
          <w:tab w:val="center" w:pos="6378"/>
          <w:tab w:val="left" w:pos="10148"/>
        </w:tab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В.В. Неволина</w:t>
      </w:r>
    </w:p>
    <w:p w14:paraId="00000043">
      <w:pPr>
        <w:pStyle w:val="Report_Head"/>
        <w:keepNext w:val="on"/>
        <w:keepLines w:val="on"/>
        <w:tabs>
          <w:tab w:val="center" w:pos="6378"/>
          <w:tab w:val="left" w:pos="10148"/>
        </w:tabs>
        <w:jc w:val="both"/>
        <w:rPr>
          <w:i/>
          <w:sz w:val="24"/>
          <w:szCs w:val="24"/>
          <w:vertAlign w:val="superscript"/>
        </w:rPr>
      </w:pPr>
      <w:r>
        <w:rPr>
          <w:i/>
          <w:sz w:val="24"/>
          <w:szCs w:val="24"/>
          <w:vertAlign w:val="superscript"/>
        </w:rPr>
        <w:t xml:space="preserve">         наименование кафедры                                                                                 подпись                                                  расшифровка подписи</w:t>
      </w:r>
    </w:p>
    <w:p w14:paraId="00000044">
      <w:pPr>
        <w:pStyle w:val="Report_Main"/>
        <w:keepNext w:val="on"/>
        <w:keepLines w:val="on"/>
        <w:widowControl w:val="off"/>
        <w:spacing w:after="360"/>
        <w:ind w:firstLine="709"/>
        <w:jc w:val="both"/>
        <w:rPr>
          <w:szCs w:val="24"/>
        </w:rPr>
      </w:pPr>
    </w:p>
    <w:p w14:paraId="00000045">
      <w:pPr>
        <w:pStyle w:val="Report_Main"/>
        <w:keepNext w:val="on"/>
        <w:keepLines w:val="on"/>
        <w:widowControl w:val="off"/>
        <w:spacing w:after="360"/>
        <w:ind w:firstLine="709"/>
        <w:jc w:val="both"/>
        <w:rPr>
          <w:szCs w:val="24"/>
        </w:rPr>
      </w:pPr>
    </w:p>
    <w:p w14:paraId="00000046">
      <w:pPr>
        <w:pStyle w:val="Repo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irstLine="709"/>
        <w:jc w:val="both"/>
        <w:rPr>
          <w:szCs w:val="24"/>
        </w:rPr>
      </w:pPr>
    </w:p>
    <w:p w14:paraId="00000048">
      <w:pPr>
        <w:pStyle w:val="Report_Main"/>
        <w:keepNext w:val="on"/>
        <w:keepLines w:val="on"/>
        <w:widowControl w:val="off"/>
        <w:spacing w:after="360"/>
        <w:ind w:firstLine="709"/>
        <w:jc w:val="both"/>
        <w:rPr>
          <w:szCs w:val="24"/>
        </w:rPr>
      </w:pPr>
    </w:p>
    <w:p w14:paraId="00000049">
      <w:pPr>
        <w:pStyle w:val="Report_Head"/>
        <w:keepNext w:val="on"/>
        <w:keepLines w:val="on"/>
        <w:ind w:firstLine="709"/>
        <w:jc w:val="both"/>
        <w:rPr>
          <w:i/>
          <w:sz w:val="24"/>
          <w:szCs w:val="24"/>
        </w:rPr>
      </w:pPr>
      <w:r>
        <w:rPr>
          <w:sz w:val="24"/>
          <w:szCs w:val="24"/>
        </w:rPr>
        <w:t xml:space="preserve">Методические указания являются приложением к рабочей программе по дисциплине </w:t>
      </w:r>
      <w:r>
        <w:rPr>
          <w:i/>
          <w:iCs/>
          <w:sz w:val="24"/>
          <w:szCs w:val="24"/>
        </w:rPr>
        <w:t>«Тайм-менеджмент</w:t>
      </w:r>
      <w:r>
        <w:rPr>
          <w:i/>
          <w:iCs/>
          <w:sz w:val="24"/>
          <w:szCs w:val="24"/>
        </w:rPr>
        <w:t>»</w:t>
      </w:r>
      <w:r>
        <w:rPr>
          <w:sz w:val="24"/>
          <w:szCs w:val="24"/>
        </w:rPr>
        <w:t>, зарегистрированной в ЦИТ под учетным номером ___________</w:t>
      </w:r>
    </w:p>
    <w:p w14:paraId="0000004A">
      <w:pPr>
        <w:pStyle w:val="Report_Main"/>
        <w:keepNext w:val="on"/>
        <w:keepLines w:val="on"/>
        <w:widowControl w:val="off"/>
        <w:spacing w:after="360"/>
        <w:ind w:firstLine="709"/>
        <w:jc w:val="center"/>
        <w:rPr>
          <w:b/>
          <w:szCs w:val="24"/>
        </w:rPr>
      </w:pPr>
    </w:p>
    <w:p w14:paraId="0000004B">
      <w:pPr>
        <w:keepNext w:val="on"/>
        <w:jc w:val="both"/>
        <w:rPr>
          <w:rFonts w:eastAsia="Calibri"/>
          <w:sz w:val="28"/>
          <w:szCs w:val="28"/>
          <w:lang w:eastAsia="en-US"/>
        </w:rPr>
      </w:pPr>
    </w:p>
    <w:p w14:paraId="0000004C">
      <w:pPr>
        <w:keepNext w:val="on"/>
        <w:jc w:val="both"/>
        <w:rPr>
          <w:rFonts w:eastAsia="Calibri"/>
          <w:sz w:val="28"/>
          <w:szCs w:val="28"/>
          <w:lang w:eastAsia="en-US"/>
        </w:rPr>
      </w:pPr>
    </w:p>
    <w:p w14:paraId="0000004D">
      <w:pPr>
        <w:keepNext w:val="on"/>
        <w:jc w:val="both"/>
        <w:rPr>
          <w:rFonts w:eastAsia="Calibri"/>
          <w:sz w:val="28"/>
          <w:szCs w:val="28"/>
          <w:lang w:eastAsia="en-US"/>
        </w:rPr>
      </w:pPr>
    </w:p>
    <w:p w14:paraId="0000004E">
      <w:pPr>
        <w:keepNext w:val="on"/>
        <w:jc w:val="both"/>
        <w:rPr>
          <w:rFonts w:eastAsia="Calibri"/>
          <w:sz w:val="28"/>
          <w:szCs w:val="28"/>
          <w:lang w:eastAsia="en-US"/>
        </w:rPr>
      </w:pPr>
    </w:p>
    <w:p w14:paraId="0000004F">
      <w:pPr>
        <w:keepNext w:val="on"/>
        <w:jc w:val="both"/>
        <w:rPr>
          <w:rFonts w:eastAsia="Calibri"/>
          <w:sz w:val="28"/>
          <w:szCs w:val="28"/>
          <w:lang w:eastAsia="en-US"/>
        </w:rPr>
      </w:pPr>
    </w:p>
    <w:p w14:paraId="00000050">
      <w:pPr>
        <w:keepNext w:val="on"/>
        <w:jc w:val="both"/>
        <w:rPr>
          <w:rFonts w:eastAsia="Calibri"/>
          <w:sz w:val="28"/>
          <w:szCs w:val="28"/>
          <w:lang w:eastAsia="en-US"/>
        </w:rPr>
      </w:pPr>
    </w:p>
    <w:p w14:paraId="00000051">
      <w:pPr>
        <w:keepNext w:val="on"/>
        <w:jc w:val="both"/>
        <w:rPr>
          <w:rFonts w:eastAsia="Calibri"/>
          <w:sz w:val="28"/>
          <w:szCs w:val="28"/>
          <w:lang w:eastAsia="en-US"/>
        </w:rPr>
      </w:pPr>
    </w:p>
    <w:p w14:paraId="00000052">
      <w:pPr>
        <w:keepNext w:val="on"/>
        <w:jc w:val="both"/>
        <w:rPr>
          <w:sz w:val="28"/>
          <w:szCs w:val="28"/>
        </w:rPr>
      </w:pPr>
    </w:p>
    <w:p w14:paraId="00000053">
      <w:pPr>
        <w:keepNext w:val="on"/>
        <w:jc w:val="both"/>
        <w:rPr>
          <w:sz w:val="28"/>
          <w:szCs w:val="28"/>
        </w:rPr>
      </w:pPr>
    </w:p>
    <w:p w14:paraId="00000054">
      <w:pPr>
        <w:keepNext w:val="on"/>
        <w:spacing w:after="200" w:line="276" w:lineRule="auto"/>
        <w:rPr>
          <w:sz w:val="28"/>
          <w:szCs w:val="28"/>
        </w:rPr>
      </w:pPr>
      <w:r>
        <w:rPr>
          <w:sz w:val="28"/>
          <w:szCs w:val="28"/>
        </w:rPr>
        <mc:AlternateContent>
          <mc:Choice Requires="wps">
            <w:drawing xmlns:mc="http://schemas.openxmlformats.org/markup-compatibility/2006">
              <wp:anchor allowOverlap="1" behindDoc="0" distT="0" distB="0" distL="114300" distR="114300" layoutInCell="1" locked="0" relativeHeight="251657728" simplePos="0">
                <wp:simplePos x="0" y="0"/>
                <wp:positionH relativeFrom="column">
                  <wp:posOffset>2806065</wp:posOffset>
                </wp:positionH>
                <wp:positionV relativeFrom="paragraph">
                  <wp:posOffset>770890</wp:posOffset>
                </wp:positionV>
                <wp:extent cx="361950" cy="171450"/>
                <wp:effectExtent l="0" t="0" r="0" b="0"/>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Pr id="27" name="Text Box 3"/>
                      <wps:cNvSpPr txBox="1">
                        <a:spLocks noChangeArrowheads="1"/>
                      </wps:cNvSpPr>
                      <wps:spPr>
                        <a:xfrm>
                          <a:off x="0" y="0"/>
                          <a:ext cx="361950" cy="171450"/>
                        </a:xfrm>
                        <a:prstGeom prst="rect">
                          <a:avLst/>
                        </a:prstGeom>
                        <a:solidFill>
                          <a:srgbClr val="FFFFFF"/>
                        </a:solidFill>
                        <a:ln>
                          <a:noFill/>
                        </a:ln>
                      </wps:spPr>
                      <wps:txbx id="0">
                        <w:txbxContent>
                          <w:p w14:paraId="00000055"/>
                        </w:txbxContent>
                      </wps:txbx>
                      <wps:bodyPr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id="C7C0329B-4459-6B20-1145FEAFD54B" coordsize="21600,21600" style="position:absolute;width:28.5pt;height:13.5pt;mso-width-percent:0;mso-width-relative:page;mso-height-percent:0;mso-height-relative:page;margin-top:60.7pt;margin-left:220.95pt;mso-wrap-distance-left:9pt;mso-wrap-distance-right:9pt;mso-wrap-distance-top:0pt;mso-wrap-distance-bottom:0pt;rotation:0.000000;z-index:251657728;" fillcolor="#ffffff" stroked="f" o:spt="1" path="m0,0 l0,21600 r21600,0 l21600,0 x e">
                <w10:wrap side="both"/>
                <v:fill type="solid" color="#ffffff" opacity="1.000000"/>
                <o:lock/>
              </v:shape>
            </w:pict>
          </mc:Fallback>
        </mc:AlternateContent>
      </w:r>
      <w:r>
        <w:rPr>
          <w:sz w:val="28"/>
          <w:szCs w:val="28"/>
        </w:rPr>
        <w:br w:type="page"/>
      </w:r>
    </w:p>
    <w:p w14:paraId="00000056">
      <w:pPr>
        <w:pStyle w:val="Report_Main"/>
        <w:keepNext w:val="on"/>
        <w:keepLines w:val="on"/>
        <w:widowControl w:val="off"/>
        <w:spacing w:after="360"/>
        <w:ind w:firstLine="709"/>
        <w:jc w:val="center"/>
        <w:rPr>
          <w:b/>
          <w:szCs w:val="24"/>
        </w:rPr>
      </w:pPr>
      <w:r>
        <w:rPr>
          <w:b/>
          <w:szCs w:val="24"/>
        </w:rPr>
        <w:t>Содержание</w:t>
      </w:r>
    </w:p>
    <w:tbl>
      <w:tblPr>
        <w:tblStyle w:val="TableGrid"/>
        <w:tblW w:w="0" w:type="auto"/>
        <w:jc w:val="center"/>
        <w:tblBorders>
          <w:top w:val="none" w:sz="4" w:space="0"/>
          <w:left w:val="none" w:sz="4" w:space="0"/>
          <w:bottom w:val="none" w:sz="4" w:space="0"/>
          <w:right w:val="none" w:sz="4" w:space="0"/>
          <w:insideH w:val="none" w:sz="4" w:space="0"/>
          <w:insideV w:val="none" w:sz="4" w:space="0"/>
        </w:tblBorders>
        <w:tblLook w:val="04A0"/>
      </w:tblPr>
      <w:tblGrid>
        <w:gridCol w:w="9747"/>
        <w:gridCol w:w="674"/>
      </w:tblGrid>
      <w:tr>
        <w:trPr>
          <w:jc w:val="center"/>
        </w:trPr>
        <w:tc>
          <w:tcPr>
            <w:cnfStyle w:val="101000000000"/>
            <w:tcW w:w="9747" w:type="dxa"/>
          </w:tcPr>
          <w:p w14:paraId="00000057">
            <w:pPr>
              <w:keepNext w:val="on"/>
              <w:keepLines w:val="on"/>
              <w:jc w:val="both"/>
              <w:rPr>
                <w:bCs/>
                <w:sz w:val="24"/>
                <w:szCs w:val="24"/>
              </w:rPr>
            </w:pPr>
            <w:r>
              <w:rPr>
                <w:bCs/>
                <w:sz w:val="24"/>
                <w:szCs w:val="24"/>
              </w:rPr>
              <w:t>1 Методические рекомендации по изучению дисциплины</w:t>
            </w:r>
          </w:p>
        </w:tc>
        <w:tc>
          <w:tcPr>
            <w:cnfStyle w:val="100000000000"/>
            <w:tcW w:w="674" w:type="dxa"/>
          </w:tcPr>
          <w:p w14:paraId="00000058">
            <w:pPr>
              <w:pStyle w:val="Report_Main"/>
              <w:keepNext w:val="on"/>
              <w:keepLines w:val="on"/>
              <w:jc w:val="center"/>
              <w:rPr>
                <w:szCs w:val="24"/>
              </w:rPr>
            </w:pPr>
            <w:r>
              <w:rPr>
                <w:szCs w:val="24"/>
              </w:rPr>
              <w:t>4</w:t>
            </w:r>
          </w:p>
        </w:tc>
      </w:tr>
      <w:tr>
        <w:trPr>
          <w:jc w:val="center"/>
        </w:trPr>
        <w:tc>
          <w:tcPr>
            <w:cnfStyle w:val="001000100000"/>
            <w:tcW w:w="9747" w:type="dxa"/>
          </w:tcPr>
          <w:p w14:paraId="00000059">
            <w:pPr>
              <w:keepNext w:val="on"/>
              <w:keepLines w:val="on"/>
              <w:jc w:val="both"/>
              <w:rPr>
                <w:rFonts w:eastAsia="Times New Roman"/>
                <w:bCs/>
                <w:sz w:val="24"/>
                <w:szCs w:val="24"/>
                <w:lang w:eastAsia="ru-RU"/>
              </w:rPr>
            </w:pPr>
            <w:r>
              <w:rPr>
                <w:rFonts w:eastAsia="Times New Roman"/>
                <w:bCs/>
                <w:sz w:val="24"/>
                <w:szCs w:val="24"/>
                <w:lang w:eastAsia="ru-RU"/>
              </w:rPr>
              <w:t>2 Методические указания по подготовке к лекционным занятиям</w:t>
            </w:r>
          </w:p>
        </w:tc>
        <w:tc>
          <w:tcPr>
            <w:cnfStyle w:val="000000100000"/>
            <w:tcW w:w="674" w:type="dxa"/>
          </w:tcPr>
          <w:p w14:paraId="0000005A">
            <w:pPr>
              <w:pStyle w:val="Report_Main"/>
              <w:keepNext w:val="on"/>
              <w:keepLines w:val="on"/>
              <w:jc w:val="center"/>
              <w:rPr>
                <w:szCs w:val="24"/>
              </w:rPr>
            </w:pPr>
            <w:r>
              <w:rPr>
                <w:szCs w:val="24"/>
              </w:rPr>
              <w:t>4</w:t>
            </w:r>
          </w:p>
        </w:tc>
      </w:tr>
      <w:tr>
        <w:trPr>
          <w:jc w:val="center"/>
        </w:trPr>
        <w:tc>
          <w:tcPr>
            <w:cnfStyle w:val="001000010000"/>
            <w:tcW w:w="9747" w:type="dxa"/>
          </w:tcPr>
          <w:p w14:paraId="0000005B">
            <w:pPr>
              <w:keepNext w:val="on"/>
              <w:keepLines w:val="on"/>
              <w:rPr>
                <w:bCs/>
                <w:sz w:val="24"/>
                <w:szCs w:val="24"/>
              </w:rPr>
            </w:pPr>
            <w:r>
              <w:rPr>
                <w:rFonts w:eastAsia="Times New Roman"/>
                <w:bCs/>
                <w:spacing w:val="7"/>
                <w:sz w:val="24"/>
                <w:szCs w:val="24"/>
                <w:lang w:eastAsia="ru-RU"/>
              </w:rPr>
              <w:t>3 Методические указания по выполнению тестовых заданий</w:t>
            </w:r>
          </w:p>
        </w:tc>
        <w:tc>
          <w:tcPr>
            <w:cnfStyle w:val="000000010000"/>
            <w:tcW w:w="674" w:type="dxa"/>
          </w:tcPr>
          <w:p w14:paraId="0000005C">
            <w:pPr>
              <w:pStyle w:val="Report_Main"/>
              <w:keepNext w:val="on"/>
              <w:keepLines w:val="on"/>
              <w:jc w:val="center"/>
              <w:rPr>
                <w:szCs w:val="24"/>
              </w:rPr>
            </w:pPr>
            <w:r>
              <w:rPr>
                <w:szCs w:val="24"/>
              </w:rPr>
              <w:t>5</w:t>
            </w:r>
          </w:p>
        </w:tc>
      </w:tr>
      <w:tr>
        <w:trPr>
          <w:jc w:val="center"/>
        </w:trPr>
        <w:tc>
          <w:tcPr>
            <w:cnfStyle w:val="001000100000"/>
            <w:tcW w:w="9747" w:type="dxa"/>
          </w:tcPr>
          <w:p w14:paraId="0000005D">
            <w:pPr>
              <w:keepNext w:val="on"/>
              <w:keepLines w:val="on"/>
              <w:rPr>
                <w:rFonts w:eastAsia="Times New Roman"/>
                <w:bCs/>
                <w:sz w:val="24"/>
                <w:szCs w:val="24"/>
                <w:lang w:eastAsia="ru-RU"/>
              </w:rPr>
            </w:pPr>
            <w:r>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cnfStyle w:val="000000100000"/>
            <w:tcW w:w="674" w:type="dxa"/>
          </w:tcPr>
          <w:p w14:paraId="0000005E">
            <w:pPr>
              <w:pStyle w:val="Report_Main"/>
              <w:keepNext w:val="on"/>
              <w:keepLines w:val="on"/>
              <w:jc w:val="center"/>
              <w:rPr>
                <w:szCs w:val="24"/>
              </w:rPr>
            </w:pPr>
            <w:r>
              <w:rPr>
                <w:szCs w:val="24"/>
              </w:rPr>
              <w:t>6</w:t>
            </w:r>
          </w:p>
        </w:tc>
      </w:tr>
      <w:tr>
        <w:trPr>
          <w:jc w:val="center"/>
        </w:trPr>
        <w:tc>
          <w:tcPr>
            <w:cnfStyle w:val="001000010000"/>
            <w:tcW w:w="9747" w:type="dxa"/>
          </w:tcPr>
          <w:p w14:paraId="0000005F">
            <w:pPr>
              <w:keepNext w:val="on"/>
              <w:keepLines w:val="on"/>
              <w:rPr>
                <w:rFonts w:eastAsia="Times New Roman"/>
                <w:bCs/>
                <w:spacing w:val="7"/>
                <w:sz w:val="24"/>
                <w:szCs w:val="24"/>
                <w:lang w:eastAsia="ru-RU"/>
              </w:rPr>
            </w:pPr>
            <w:r>
              <w:rPr>
                <w:bCs/>
                <w:sz w:val="24"/>
                <w:szCs w:val="24"/>
              </w:rPr>
              <w:t>5</w:t>
            </w:r>
            <w:r>
              <w:rPr>
                <w:bCs/>
                <w:sz w:val="24"/>
                <w:szCs w:val="24"/>
              </w:rPr>
              <w:t xml:space="preserve"> </w:t>
            </w:r>
            <w:r>
              <w:rPr>
                <w:bCs/>
                <w:sz w:val="24"/>
                <w:szCs w:val="24"/>
              </w:rPr>
              <w:t>Методические указания по подготовке и защите реферата</w:t>
            </w:r>
          </w:p>
        </w:tc>
        <w:tc>
          <w:tcPr>
            <w:cnfStyle w:val="000000010000"/>
            <w:tcW w:w="674" w:type="dxa"/>
          </w:tcPr>
          <w:p w14:paraId="00000060">
            <w:pPr>
              <w:pStyle w:val="Report_Main"/>
              <w:keepNext w:val="on"/>
              <w:keepLines w:val="on"/>
              <w:jc w:val="center"/>
              <w:rPr>
                <w:szCs w:val="24"/>
              </w:rPr>
            </w:pPr>
            <w:r>
              <w:rPr>
                <w:szCs w:val="24"/>
              </w:rPr>
              <w:t>7</w:t>
            </w:r>
          </w:p>
        </w:tc>
      </w:tr>
      <w:tr>
        <w:trPr>
          <w:jc w:val="center"/>
        </w:trPr>
        <w:tc>
          <w:tcPr>
            <w:cnfStyle w:val="001000100000"/>
            <w:tcW w:w="9747" w:type="dxa"/>
          </w:tcPr>
          <w:p w14:paraId="00000061">
            <w:pPr>
              <w:keepNext w:val="on"/>
              <w:keepLines w:val="on"/>
              <w:shd w:val="clear" w:color="auto" w:fill="ffffff"/>
              <w:jc w:val="both"/>
              <w:rPr>
                <w:rFonts w:ascii="Arial" w:cs="Arial" w:eastAsia="Times New Roman" w:hAnsi="Arial"/>
                <w:bCs/>
                <w:sz w:val="24"/>
                <w:szCs w:val="24"/>
                <w:lang w:eastAsia="ru-RU"/>
              </w:rPr>
            </w:pPr>
            <w:r>
              <w:rPr>
                <w:bCs/>
                <w:sz w:val="24"/>
                <w:szCs w:val="24"/>
              </w:rPr>
              <w:t>6 Методические указаниям по выполнению индивидуального творческого задания</w:t>
            </w:r>
          </w:p>
        </w:tc>
        <w:tc>
          <w:tcPr>
            <w:cnfStyle w:val="000000100000"/>
            <w:tcW w:w="674" w:type="dxa"/>
          </w:tcPr>
          <w:p w14:paraId="00000062">
            <w:pPr>
              <w:pStyle w:val="Report_Main"/>
              <w:keepNext w:val="on"/>
              <w:keepLines w:val="on"/>
              <w:jc w:val="center"/>
              <w:rPr>
                <w:szCs w:val="24"/>
              </w:rPr>
            </w:pPr>
            <w:r>
              <w:rPr>
                <w:szCs w:val="24"/>
              </w:rPr>
              <w:t>9</w:t>
            </w:r>
          </w:p>
        </w:tc>
      </w:tr>
      <w:tr>
        <w:trPr>
          <w:jc w:val="center"/>
        </w:trPr>
        <w:tc>
          <w:tcPr>
            <w:cnfStyle w:val="001000010000"/>
            <w:tcW w:w="9747" w:type="dxa"/>
          </w:tcPr>
          <w:p w14:paraId="00000063">
            <w:pPr>
              <w:keepNext w:val="on"/>
              <w:keepLines w:val="on"/>
              <w:shd w:val="clear" w:color="auto" w:fill="ffffff"/>
              <w:jc w:val="both"/>
              <w:rPr>
                <w:rFonts w:eastAsia="Times New Roman"/>
                <w:bCs/>
                <w:sz w:val="24"/>
                <w:szCs w:val="24"/>
                <w:lang w:eastAsia="ru-RU"/>
              </w:rPr>
            </w:pPr>
            <w:r>
              <w:rPr>
                <w:color w:val="000000"/>
                <w:spacing w:val="7"/>
                <w:sz w:val="24"/>
                <w:szCs w:val="24"/>
              </w:rPr>
              <w:t>7 Методические указания по подготовке к рубежному контролю (собеседованию)</w:t>
            </w:r>
          </w:p>
        </w:tc>
        <w:tc>
          <w:tcPr>
            <w:cnfStyle w:val="000000010000"/>
            <w:tcW w:w="674" w:type="dxa"/>
          </w:tcPr>
          <w:p w14:paraId="00000064">
            <w:pPr>
              <w:pStyle w:val="Report_Main"/>
              <w:keepNext w:val="on"/>
              <w:keepLines w:val="on"/>
              <w:jc w:val="center"/>
              <w:rPr>
                <w:szCs w:val="24"/>
              </w:rPr>
            </w:pPr>
            <w:r>
              <w:rPr>
                <w:szCs w:val="24"/>
              </w:rPr>
              <w:t>11</w:t>
            </w:r>
          </w:p>
        </w:tc>
      </w:tr>
      <w:tr>
        <w:trPr>
          <w:jc w:val="center"/>
        </w:trPr>
        <w:tc>
          <w:tcPr>
            <w:cnfStyle w:val="001000100000"/>
            <w:tcW w:w="9747" w:type="dxa"/>
          </w:tcPr>
          <w:p w14:paraId="00000065">
            <w:pPr>
              <w:keepNext w:val="on"/>
              <w:keepLines w:val="on"/>
              <w:widowControl w:val="off"/>
              <w:jc w:val="both"/>
              <w:rPr>
                <w:rFonts w:eastAsia="Times New Roman"/>
                <w:bCs/>
                <w:sz w:val="24"/>
                <w:szCs w:val="24"/>
                <w:lang w:eastAsia="ru-RU"/>
              </w:rPr>
            </w:pPr>
            <w:r>
              <w:rPr>
                <w:rFonts w:eastAsia="Times New Roman"/>
                <w:bCs/>
                <w:sz w:val="24"/>
                <w:szCs w:val="24"/>
                <w:lang w:eastAsia="ru-RU"/>
              </w:rPr>
              <w:t xml:space="preserve">8 </w:t>
            </w:r>
            <w:r>
              <w:rPr>
                <w:color w:val="000000"/>
                <w:spacing w:val="7"/>
                <w:sz w:val="24"/>
                <w:szCs w:val="24"/>
              </w:rPr>
              <w:t>Методические указания по подготовке к зачету</w:t>
            </w:r>
            <w:r>
              <w:rPr>
                <w:color w:val="000000"/>
                <w:spacing w:val="7"/>
              </w:rPr>
              <w:t xml:space="preserve"> </w:t>
            </w:r>
          </w:p>
        </w:tc>
        <w:tc>
          <w:tcPr>
            <w:cnfStyle w:val="000000100000"/>
            <w:tcW w:w="674" w:type="dxa"/>
          </w:tcPr>
          <w:p w14:paraId="00000066">
            <w:pPr>
              <w:pStyle w:val="Report_Main"/>
              <w:keepNext w:val="on"/>
              <w:keepLines w:val="on"/>
              <w:jc w:val="center"/>
              <w:rPr>
                <w:szCs w:val="24"/>
              </w:rPr>
            </w:pPr>
            <w:r>
              <w:rPr>
                <w:szCs w:val="24"/>
              </w:rPr>
              <w:t>12</w:t>
            </w:r>
          </w:p>
        </w:tc>
      </w:tr>
    </w:tbl>
    <w:p w14:paraId="00000067">
      <w:pPr>
        <w:keepNext w:val="on"/>
        <w:keepLines w:val="on"/>
        <w:spacing w:after="0" w:line="240" w:lineRule="auto"/>
        <w:ind w:firstLine="709"/>
        <w:jc w:val="both"/>
        <w:rPr>
          <w:b/>
          <w:bCs/>
          <w:sz w:val="24"/>
          <w:szCs w:val="24"/>
        </w:rPr>
      </w:pPr>
      <w:r>
        <w:rPr>
          <w:b/>
          <w:bCs/>
          <w:sz w:val="24"/>
          <w:szCs w:val="24"/>
        </w:rPr>
        <w:t>1</w:t>
      </w:r>
      <w:r>
        <w:rPr>
          <w:b/>
          <w:bCs/>
          <w:sz w:val="24"/>
          <w:szCs w:val="24"/>
        </w:rPr>
        <w:t xml:space="preserve"> Методические рекомендации по изучению дисциплины</w:t>
      </w:r>
    </w:p>
    <w:p w14:paraId="00000068">
      <w:pPr>
        <w:keepNext w:val="on"/>
        <w:keepLines w:val="on"/>
        <w:spacing w:after="0" w:line="240" w:lineRule="auto"/>
        <w:ind w:firstLine="709"/>
        <w:jc w:val="both"/>
        <w:rPr>
          <w:b/>
          <w:szCs w:val="24"/>
        </w:rPr>
      </w:pPr>
    </w:p>
    <w:p w14:paraId="00000069">
      <w:pPr>
        <w:keepNext w:val="on"/>
        <w:keepLines w:val="on"/>
        <w:spacing w:after="0" w:line="240" w:lineRule="auto"/>
        <w:ind w:firstLine="709"/>
        <w:jc w:val="both"/>
        <w:rPr>
          <w:sz w:val="24"/>
          <w:szCs w:val="24"/>
        </w:rPr>
      </w:pPr>
      <w:r>
        <w:rPr>
          <w:sz w:val="24"/>
          <w:szCs w:val="24"/>
        </w:rPr>
        <w:t xml:space="preserve">Обучающимся необходимо ознакомиться </w:t>
      </w:r>
      <w:r>
        <w:rPr>
          <w:sz w:val="24"/>
          <w:szCs w:val="24"/>
        </w:rPr>
        <w:t>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Pr>
          <w:sz w:val="24"/>
          <w:szCs w:val="24"/>
        </w:rPr>
        <w:t xml:space="preserve">, с видами самостоятельной работы. </w:t>
      </w:r>
    </w:p>
    <w:p w14:paraId="0000006A">
      <w:pPr>
        <w:keepNext w:val="on"/>
        <w:keepLines w:val="on"/>
        <w:spacing w:after="0" w:line="240" w:lineRule="auto"/>
        <w:ind w:firstLine="709"/>
        <w:jc w:val="both"/>
        <w:rPr>
          <w:sz w:val="24"/>
          <w:szCs w:val="24"/>
        </w:rPr>
      </w:pPr>
      <w:r>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0000006B">
      <w:pPr>
        <w:keepNext w:val="on"/>
        <w:keepLines w:val="on"/>
        <w:spacing w:after="0" w:line="240" w:lineRule="auto"/>
        <w:ind w:firstLine="709"/>
        <w:jc w:val="both"/>
        <w:rPr>
          <w:sz w:val="24"/>
          <w:szCs w:val="24"/>
        </w:rPr>
      </w:pPr>
      <w:r>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0000006C">
      <w:pPr>
        <w:keepNext w:val="on"/>
        <w:keepLines w:val="on"/>
        <w:spacing w:after="0" w:line="240" w:lineRule="auto"/>
        <w:ind w:firstLine="709"/>
        <w:jc w:val="both"/>
        <w:rPr>
          <w:sz w:val="24"/>
          <w:szCs w:val="24"/>
        </w:rPr>
      </w:pPr>
      <w:r>
        <w:rPr>
          <w:sz w:val="24"/>
          <w:szCs w:val="24"/>
        </w:rPr>
        <w:t>Важно</w:t>
      </w:r>
      <w:r>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000006D">
      <w:pPr>
        <w:keepNext w:val="on"/>
        <w:keepLines w:val="on"/>
        <w:spacing w:after="0" w:line="240" w:lineRule="auto"/>
        <w:ind w:firstLine="709"/>
        <w:jc w:val="both"/>
        <w:rPr>
          <w:b/>
          <w:sz w:val="24"/>
          <w:szCs w:val="24"/>
        </w:rPr>
      </w:pPr>
      <w:r>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0000006E">
      <w:pPr>
        <w:keepNext w:val="on"/>
        <w:keepLines w:val="on"/>
        <w:spacing w:after="0" w:line="240" w:lineRule="auto"/>
        <w:ind w:firstLine="709"/>
        <w:jc w:val="both"/>
        <w:rPr>
          <w:b/>
          <w:szCs w:val="24"/>
        </w:rPr>
      </w:pPr>
    </w:p>
    <w:p w14:paraId="0000006F">
      <w:pPr>
        <w:keepNext w:val="on"/>
        <w:keepLines w:val="on"/>
        <w:spacing w:after="0" w:line="240" w:lineRule="auto"/>
        <w:ind w:firstLine="709"/>
        <w:jc w:val="both"/>
        <w:rPr>
          <w:rFonts w:eastAsia="Times New Roman"/>
          <w:b/>
          <w:sz w:val="24"/>
          <w:szCs w:val="24"/>
          <w:lang w:eastAsia="ru-RU"/>
        </w:rPr>
      </w:pPr>
      <w:r>
        <w:rPr>
          <w:b/>
          <w:szCs w:val="24"/>
        </w:rPr>
        <w:t>2</w:t>
      </w:r>
      <w:r>
        <w:rPr>
          <w:b/>
          <w:szCs w:val="24"/>
        </w:rPr>
        <w:t xml:space="preserve"> </w:t>
      </w:r>
      <w:r>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Pr>
          <w:rFonts w:eastAsia="Times New Roman"/>
          <w:b/>
          <w:sz w:val="24"/>
          <w:szCs w:val="24"/>
          <w:lang w:eastAsia="ru-RU"/>
        </w:rPr>
        <w:t>лекц</w:t>
      </w:r>
      <w:r>
        <w:rPr>
          <w:rFonts w:eastAsia="Times New Roman"/>
          <w:b/>
          <w:sz w:val="24"/>
          <w:szCs w:val="24"/>
          <w:lang w:eastAsia="ru-RU"/>
        </w:rPr>
        <w:t>ионным занятиям</w:t>
      </w:r>
    </w:p>
    <w:p w14:paraId="00000070">
      <w:pPr>
        <w:keepNext w:val="on"/>
        <w:keepLines w:val="on"/>
        <w:spacing w:after="0" w:line="240" w:lineRule="auto"/>
        <w:ind w:firstLine="709"/>
        <w:jc w:val="both"/>
        <w:rPr>
          <w:rFonts w:eastAsia="Times New Roman"/>
          <w:bCs/>
          <w:sz w:val="24"/>
          <w:szCs w:val="24"/>
          <w:lang w:eastAsia="ru-RU"/>
        </w:rPr>
      </w:pPr>
    </w:p>
    <w:p w14:paraId="00000071">
      <w:pPr>
        <w:keepNext w:val="on"/>
        <w:keepLines w:val="on"/>
        <w:spacing w:after="0" w:line="240" w:lineRule="auto"/>
        <w:ind w:firstLine="709"/>
        <w:jc w:val="both"/>
        <w:rPr>
          <w:rFonts w:eastAsia="Times New Roman"/>
          <w:bCs/>
          <w:sz w:val="24"/>
          <w:szCs w:val="24"/>
          <w:lang w:eastAsia="ru-RU"/>
        </w:rPr>
      </w:pPr>
      <w:r>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00000072">
      <w:pPr>
        <w:keepNext w:val="on"/>
        <w:keepLines w:val="on"/>
        <w:spacing w:after="0" w:line="240" w:lineRule="auto"/>
        <w:ind w:firstLine="709"/>
        <w:jc w:val="both"/>
        <w:rPr>
          <w:rFonts w:eastAsia="Times New Roman"/>
          <w:bCs/>
          <w:sz w:val="24"/>
          <w:szCs w:val="24"/>
          <w:lang w:eastAsia="ru-RU"/>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00000073">
      <w:pPr>
        <w:keepNext w:val="on"/>
        <w:keepLines w:val="on"/>
        <w:spacing w:after="0" w:line="240" w:lineRule="auto"/>
        <w:ind w:firstLine="709"/>
        <w:jc w:val="both"/>
        <w:rPr>
          <w:rFonts w:eastAsia="Times New Roman"/>
          <w:bCs/>
          <w:sz w:val="24"/>
          <w:szCs w:val="24"/>
          <w:lang w:eastAsia="ru-RU"/>
        </w:rPr>
      </w:pPr>
      <w:r>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00000074">
      <w:pPr>
        <w:keepNext w:val="on"/>
        <w:keepLines w:val="on"/>
        <w:spacing w:after="0" w:line="240" w:lineRule="auto"/>
        <w:ind w:firstLine="709"/>
        <w:jc w:val="both"/>
        <w:rPr>
          <w:rFonts w:eastAsia="Times New Roman"/>
          <w:bCs/>
          <w:sz w:val="24"/>
          <w:szCs w:val="24"/>
          <w:lang w:eastAsia="ru-RU"/>
        </w:rPr>
      </w:pPr>
      <w:r>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0000075">
      <w:pPr>
        <w:pStyle w:val="Report_Main"/>
        <w:keepNext w:val="on"/>
        <w:keepLines w:val="on"/>
        <w:widowControl w:val="off"/>
        <w:ind w:firstLine="709"/>
        <w:jc w:val="both"/>
        <w:rPr>
          <w:b/>
          <w:szCs w:val="24"/>
        </w:rPr>
      </w:pPr>
    </w:p>
    <w:p w14:paraId="00000076">
      <w:pPr>
        <w:keepNext w:val="on"/>
        <w:keepLines w:val="on"/>
        <w:spacing w:after="0" w:line="240" w:lineRule="auto"/>
        <w:ind w:firstLine="709"/>
        <w:rPr>
          <w:b/>
          <w:szCs w:val="24"/>
        </w:rPr>
      </w:pPr>
      <w:r>
        <w:rPr>
          <w:rFonts w:eastAsia="Times New Roman"/>
          <w:b/>
          <w:color w:val="000000"/>
          <w:spacing w:val="7"/>
          <w:sz w:val="24"/>
          <w:szCs w:val="24"/>
          <w:lang w:eastAsia="ru-RU"/>
        </w:rPr>
        <w:t>3</w:t>
      </w:r>
      <w:r>
        <w:rPr>
          <w:rFonts w:eastAsia="Times New Roman"/>
          <w:b/>
          <w:color w:val="000000"/>
          <w:spacing w:val="7"/>
          <w:sz w:val="24"/>
          <w:szCs w:val="24"/>
          <w:lang w:eastAsia="ru-RU"/>
        </w:rPr>
        <w:t xml:space="preserve">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Pr>
          <w:rFonts w:eastAsia="Times New Roman"/>
          <w:b/>
          <w:color w:val="000000"/>
          <w:spacing w:val="7"/>
          <w:sz w:val="24"/>
          <w:szCs w:val="24"/>
          <w:lang w:eastAsia="ru-RU"/>
        </w:rPr>
        <w:t>выполнению тестовых заданий</w:t>
      </w:r>
    </w:p>
    <w:p w14:paraId="00000077">
      <w:pPr>
        <w:keepNext w:val="on"/>
        <w:keepLines w:val="on"/>
        <w:widowControl w:val="off"/>
        <w:spacing w:after="0" w:line="240" w:lineRule="auto"/>
        <w:ind w:firstLine="567"/>
        <w:jc w:val="both"/>
        <w:rPr>
          <w:rFonts w:eastAsia="Times New Roman"/>
          <w:b/>
          <w:color w:val="000000"/>
          <w:spacing w:val="7"/>
          <w:sz w:val="24"/>
          <w:szCs w:val="24"/>
          <w:lang w:eastAsia="ru-RU"/>
        </w:rPr>
      </w:pPr>
    </w:p>
    <w:p w14:paraId="0000007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0000007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000007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Тестовые задания сгруппированы по темам учебной дисциплины. </w:t>
      </w:r>
    </w:p>
    <w:p w14:paraId="0000007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0000007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000007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0000007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0000007F">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00000080">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Алгоритм тестирования:</w:t>
      </w:r>
    </w:p>
    <w:p w14:paraId="00000081">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подписать бланк теста, указав ФИО, группу;</w:t>
      </w:r>
    </w:p>
    <w:p w14:paraId="00000082">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00000083">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отвечать на вопросы можно в любом порядке;</w:t>
      </w:r>
    </w:p>
    <w:p w14:paraId="00000084">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 выбрать правильный вариант(ы) ответа из предлагаемого перечня;  </w:t>
      </w:r>
    </w:p>
    <w:p w14:paraId="00000085">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00000086">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0000087">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0000008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Рекомендуются следующие критерии оценки:</w:t>
      </w:r>
    </w:p>
    <w:p w14:paraId="0000008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85% – 100% правильных ответов – «отлично»;</w:t>
      </w:r>
    </w:p>
    <w:p w14:paraId="0000008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Pr>
          <w:rFonts w:eastAsia="Calibri"/>
          <w:color w:val="000000"/>
          <w:sz w:val="24"/>
          <w:szCs w:val="24"/>
          <w:lang w:eastAsia="ru-RU"/>
        </w:rPr>
        <w:t>% – 84% правильных ответов – «хорошо»;</w:t>
      </w:r>
    </w:p>
    <w:p w14:paraId="0000008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50% – 6</w:t>
      </w:r>
      <w:r>
        <w:rPr>
          <w:rFonts w:eastAsia="Calibri"/>
          <w:color w:val="000000"/>
          <w:sz w:val="24"/>
          <w:szCs w:val="24"/>
          <w:lang w:eastAsia="ru-RU"/>
        </w:rPr>
        <w:t>9</w:t>
      </w:r>
      <w:r>
        <w:rPr>
          <w:rFonts w:eastAsia="Calibri"/>
          <w:color w:val="000000"/>
          <w:sz w:val="24"/>
          <w:szCs w:val="24"/>
          <w:lang w:eastAsia="ru-RU"/>
        </w:rPr>
        <w:t>% правильных ответов – «удовлетворительно»;</w:t>
      </w:r>
    </w:p>
    <w:p w14:paraId="0000008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менее 50% правильных ответов – «неудовлетворительно».</w:t>
      </w:r>
    </w:p>
    <w:p w14:paraId="0000008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0000008E">
      <w:pPr>
        <w:keepNext w:val="on"/>
        <w:keepLines w:val="on"/>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0000008F">
      <w:pPr>
        <w:pStyle w:val="Report_Main"/>
        <w:keepNext w:val="on"/>
        <w:keepLines w:val="on"/>
        <w:widowControl w:val="off"/>
        <w:ind w:firstLine="709"/>
        <w:jc w:val="both"/>
        <w:rPr>
          <w:bCs/>
          <w:szCs w:val="24"/>
        </w:rPr>
      </w:pPr>
    </w:p>
    <w:p w14:paraId="00000090">
      <w:pPr>
        <w:pStyle w:val="Report_Main"/>
        <w:keepNext w:val="on"/>
        <w:keepLines w:val="on"/>
        <w:widowControl w:val="off"/>
        <w:ind w:firstLine="709"/>
        <w:jc w:val="both"/>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00000091">
      <w:pPr>
        <w:pStyle w:val="Report_Main"/>
        <w:keepNext w:val="on"/>
        <w:keepLines w:val="on"/>
        <w:widowControl w:val="off"/>
        <w:ind w:firstLine="709"/>
        <w:jc w:val="both"/>
        <w:rPr/>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00000092">
      <w:pPr>
        <w:pStyle w:val="Report_Main"/>
        <w:keepNext w:val="on"/>
        <w:keepLines w:val="on"/>
        <w:widowControl w:val="off"/>
        <w:ind w:firstLine="709"/>
        <w:jc w:val="both"/>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0000093">
      <w:pPr>
        <w:pStyle w:val="Report_Main"/>
        <w:keepNext w:val="on"/>
        <w:keepLines w:val="on"/>
        <w:widowControl w:val="off"/>
        <w:ind w:firstLine="709"/>
        <w:jc w:val="both"/>
        <w:rPr/>
      </w:pPr>
      <w:r>
        <w:t xml:space="preserve">Обучающимся следует при подготовке к практическим занятиям: </w:t>
      </w:r>
    </w:p>
    <w:p w14:paraId="00000094">
      <w:pPr>
        <w:pStyle w:val="Report_Main"/>
        <w:keepNext w:val="on"/>
        <w:keepLines w:val="on"/>
        <w:widowControl w:val="off"/>
        <w:ind w:firstLine="709"/>
        <w:jc w:val="both"/>
        <w:rPr/>
      </w:pPr>
      <w:r>
        <w:t xml:space="preserve">– ознакомиться с темой и планом занятия, чтобы выяснить круг вопросов, которые будут обсуждаться на занятии; </w:t>
      </w:r>
    </w:p>
    <w:p w14:paraId="00000095">
      <w:pPr>
        <w:pStyle w:val="Report_Main"/>
        <w:keepNext w:val="on"/>
        <w:keepLines w:val="on"/>
        <w:widowControl w:val="off"/>
        <w:ind w:firstLine="709"/>
        <w:jc w:val="both"/>
        <w:rPr/>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00000096">
      <w:pPr>
        <w:pStyle w:val="Report_Main"/>
        <w:keepNext w:val="on"/>
        <w:keepLines w:val="on"/>
        <w:widowControl w:val="off"/>
        <w:ind w:firstLine="709"/>
        <w:jc w:val="both"/>
        <w:rPr/>
      </w:pPr>
      <w:r>
        <w:t xml:space="preserve">– выписать основные термины; </w:t>
      </w:r>
    </w:p>
    <w:p w14:paraId="00000097">
      <w:pPr>
        <w:pStyle w:val="Report_Main"/>
        <w:keepNext w:val="on"/>
        <w:keepLines w:val="on"/>
        <w:widowControl w:val="off"/>
        <w:ind w:firstLine="709"/>
        <w:jc w:val="both"/>
        <w:rPr/>
      </w:pPr>
      <w:r>
        <w:t xml:space="preserve">– ответить на контрольные вопросы по семинарским занятиям, готовиться дать развернутый ответ на каждый из вопросов; </w:t>
      </w:r>
    </w:p>
    <w:p w14:paraId="00000098">
      <w:pPr>
        <w:pStyle w:val="Report_Main"/>
        <w:keepNext w:val="on"/>
        <w:keepLines w:val="on"/>
        <w:widowControl w:val="off"/>
        <w:ind w:firstLine="709"/>
        <w:jc w:val="both"/>
        <w:rPr/>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00000099">
      <w:pPr>
        <w:pStyle w:val="Report_Main"/>
        <w:keepNext w:val="on"/>
        <w:keepLines w:val="on"/>
        <w:widowControl w:val="off"/>
        <w:ind w:firstLine="709"/>
        <w:jc w:val="both"/>
        <w:rPr/>
      </w:pPr>
      <w:r>
        <w:t xml:space="preserve">– готовиться можно индивидуально, парами или в составе малой группы, последние являются эффективными формами работы; </w:t>
      </w:r>
    </w:p>
    <w:p w14:paraId="0000009A">
      <w:pPr>
        <w:pStyle w:val="Report_Main"/>
        <w:keepNext w:val="on"/>
        <w:keepLines w:val="on"/>
        <w:widowControl w:val="off"/>
        <w:ind w:firstLine="709"/>
        <w:jc w:val="both"/>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0000009B">
      <w:pPr>
        <w:pStyle w:val="Report_Main"/>
        <w:keepNext w:val="on"/>
        <w:keepLines w:val="on"/>
        <w:widowControl w:val="off"/>
        <w:ind w:firstLine="709"/>
        <w:jc w:val="both"/>
        <w:rPr/>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0000009C">
      <w:pPr>
        <w:pStyle w:val="Report_Main"/>
        <w:keepNext w:val="on"/>
        <w:keepLines w:val="on"/>
        <w:widowControl w:val="off"/>
        <w:ind w:firstLine="709"/>
        <w:jc w:val="both"/>
        <w:rPr/>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0000009D">
      <w:pPr>
        <w:pStyle w:val="Report_Main"/>
        <w:keepNext w:val="on"/>
        <w:keepLines w:val="on"/>
        <w:widowControl w:val="off"/>
        <w:ind w:firstLine="709"/>
        <w:jc w:val="both"/>
        <w:rPr>
          <w:szCs w:val="24"/>
        </w:rPr>
      </w:pPr>
      <w:r>
        <w:rPr>
          <w:b/>
          <w:bCs/>
        </w:rPr>
        <w:t>Практические задания</w:t>
      </w:r>
      <w:r>
        <w:t xml:space="preserve"> могут выполняться как индивидуально, так и небольшими группами. </w:t>
      </w:r>
      <w:r>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0000009E">
      <w:pPr>
        <w:pStyle w:val="Report_Main"/>
        <w:keepNext w:val="on"/>
        <w:keepLines w:val="on"/>
        <w:widowControl w:val="off"/>
        <w:ind w:firstLine="709"/>
        <w:jc w:val="both"/>
        <w:rPr/>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0000009F">
      <w:pPr>
        <w:pStyle w:val="Report_Main"/>
        <w:keepNext w:val="on"/>
        <w:keepLines w:val="on"/>
        <w:widowControl w:val="off"/>
        <w:ind w:firstLine="709"/>
        <w:jc w:val="both"/>
        <w:rPr>
          <w:b/>
          <w:bCs/>
        </w:rPr>
      </w:pPr>
      <w:r>
        <w:rPr>
          <w:b/>
          <w:bCs/>
        </w:rPr>
        <w:t xml:space="preserve">Методические указания к выполнению практических заданий и самостоятельной работы: </w:t>
      </w:r>
    </w:p>
    <w:p w14:paraId="000000A0">
      <w:pPr>
        <w:pStyle w:val="Report_Main"/>
        <w:keepNext w:val="on"/>
        <w:keepLines w:val="on"/>
        <w:widowControl w:val="off"/>
        <w:ind w:firstLine="709"/>
        <w:jc w:val="both"/>
        <w:rPr/>
      </w:pPr>
      <w:r>
        <w:t xml:space="preserve">1. Внимательно прочитайте теоретический материал по теме и продумайте ваши действия по выполнению задания. </w:t>
      </w:r>
    </w:p>
    <w:p w14:paraId="000000A1">
      <w:pPr>
        <w:pStyle w:val="Report_Main"/>
        <w:keepNext w:val="on"/>
        <w:keepLines w:val="on"/>
        <w:widowControl w:val="off"/>
        <w:ind w:firstLine="709"/>
        <w:jc w:val="both"/>
        <w:rPr/>
      </w:pPr>
      <w:r>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000000A2">
      <w:pPr>
        <w:pStyle w:val="Report_Main"/>
        <w:keepNext w:val="on"/>
        <w:keepLines w:val="on"/>
        <w:widowControl w:val="off"/>
        <w:ind w:firstLine="709"/>
        <w:jc w:val="both"/>
        <w:rPr/>
      </w:pPr>
      <w:r>
        <w:t xml:space="preserve">3. Будьте готовы отстаивать собственную точку зрения и ответить на вопросы однокурсников. </w:t>
      </w:r>
    </w:p>
    <w:p w14:paraId="000000A3">
      <w:pPr>
        <w:pStyle w:val="Report_Main"/>
        <w:keepNext w:val="on"/>
        <w:keepLines w:val="on"/>
        <w:widowControl w:val="off"/>
        <w:ind w:firstLine="709"/>
        <w:jc w:val="both"/>
        <w:rPr/>
      </w:pPr>
      <w:r>
        <w:t>4. Оцените себя: достигли ли вы поставленной цели, а на занятии вас оценят другие (сокурсники, преподаватель).</w:t>
      </w:r>
    </w:p>
    <w:p w14:paraId="000000A4">
      <w:pPr>
        <w:keepNext w:val="on"/>
        <w:keepLines w:val="on"/>
        <w:widowControl w:val="off"/>
        <w:spacing w:after="0" w:line="240" w:lineRule="auto"/>
        <w:ind w:firstLine="709"/>
        <w:jc w:val="both"/>
        <w:rPr>
          <w:rFonts w:eastAsia="Times New Roman"/>
          <w:b/>
          <w:color w:val="000000"/>
          <w:spacing w:val="7"/>
          <w:sz w:val="24"/>
          <w:szCs w:val="24"/>
          <w:lang w:eastAsia="ru-RU"/>
        </w:rPr>
      </w:pPr>
    </w:p>
    <w:p w14:paraId="000000A5">
      <w:pPr>
        <w:pStyle w:val="Report_Main"/>
        <w:widowControl w:val="off"/>
        <w:ind w:firstLine="709"/>
        <w:jc w:val="both"/>
        <w:rPr>
          <w:b/>
        </w:rPr>
      </w:pPr>
      <w:r>
        <w:rPr>
          <w:b/>
          <w:szCs w:val="24"/>
        </w:rPr>
        <w:t>5</w:t>
      </w:r>
      <w:r>
        <w:rPr>
          <w:b/>
          <w:szCs w:val="24"/>
        </w:rPr>
        <w:t xml:space="preserve"> Методические указания по </w:t>
      </w:r>
      <w:r>
        <w:rPr>
          <w:b/>
          <w:szCs w:val="24"/>
        </w:rPr>
        <w:t>подготовке</w:t>
      </w:r>
      <w:r>
        <w:rPr>
          <w:b/>
          <w:szCs w:val="24"/>
        </w:rPr>
        <w:t xml:space="preserve"> и защите реферата</w:t>
      </w:r>
    </w:p>
    <w:p w14:paraId="000000A6">
      <w:pPr>
        <w:pStyle w:val="Report_Main"/>
        <w:widowControl w:val="off"/>
        <w:ind w:firstLine="709"/>
        <w:jc w:val="both"/>
        <w:rPr/>
      </w:pPr>
    </w:p>
    <w:p w14:paraId="000000A7">
      <w:pPr>
        <w:pStyle w:val="Report_Main"/>
        <w:widowControl w:val="off"/>
        <w:ind w:firstLine="709"/>
        <w:jc w:val="both"/>
        <w:rPr>
          <w:b/>
        </w:rPr>
      </w:pPr>
      <w:r>
        <w:rPr>
          <w:b/>
        </w:rPr>
        <w:t xml:space="preserve">Общие указания </w:t>
      </w:r>
    </w:p>
    <w:p w14:paraId="000000A8">
      <w:pPr>
        <w:pStyle w:val="Report_Main"/>
        <w:widowControl w:val="off"/>
        <w:ind w:firstLine="709"/>
        <w:jc w:val="both"/>
        <w:rPr/>
      </w:pPr>
      <w:r>
        <w:t xml:space="preserve">Реферат студента является одной из форм контроля учебного процесса. </w:t>
      </w:r>
    </w:p>
    <w:p w14:paraId="000000A9">
      <w:pPr>
        <w:pStyle w:val="Report_Main"/>
        <w:widowControl w:val="off"/>
        <w:ind w:firstLine="709"/>
        <w:jc w:val="both"/>
        <w:rPr/>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000000AA">
      <w:pPr>
        <w:pStyle w:val="Report_Main"/>
        <w:widowControl w:val="off"/>
        <w:ind w:firstLine="709"/>
        <w:jc w:val="both"/>
        <w:rPr/>
      </w:pPr>
      <w:r>
        <w:t xml:space="preserve">− умение самостоятельно собирать материал, анализировать его и делать выводы; </w:t>
      </w:r>
    </w:p>
    <w:p w14:paraId="000000AB">
      <w:pPr>
        <w:pStyle w:val="Report_Main"/>
        <w:widowControl w:val="off"/>
        <w:ind w:firstLine="709"/>
        <w:jc w:val="both"/>
        <w:rPr/>
      </w:pPr>
      <w:r>
        <w:t xml:space="preserve">− умение подбирать специальную литературу и другие источники, критически осмысливать их в сравнении с собственными данными; </w:t>
      </w:r>
    </w:p>
    <w:p w14:paraId="000000AC">
      <w:pPr>
        <w:pStyle w:val="Report_Main"/>
        <w:widowControl w:val="off"/>
        <w:ind w:firstLine="709"/>
        <w:jc w:val="both"/>
        <w:rPr/>
      </w:pPr>
      <w:r>
        <w:t xml:space="preserve">− умение прилежно и грамотно оформить свой труд. </w:t>
      </w:r>
    </w:p>
    <w:p w14:paraId="000000AD">
      <w:pPr>
        <w:pStyle w:val="Report_Main"/>
        <w:widowControl w:val="off"/>
        <w:ind w:firstLine="709"/>
        <w:jc w:val="both"/>
        <w:rPr/>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000000AE">
      <w:pPr>
        <w:pStyle w:val="Report_Main"/>
        <w:widowControl w:val="off"/>
        <w:ind w:firstLine="709"/>
        <w:jc w:val="both"/>
        <w:rPr/>
      </w:pPr>
      <w:r>
        <w:t xml:space="preserve">– титульный лист; </w:t>
      </w:r>
    </w:p>
    <w:p w14:paraId="000000AF">
      <w:pPr>
        <w:pStyle w:val="Report_Main"/>
        <w:widowControl w:val="off"/>
        <w:ind w:firstLine="709"/>
        <w:jc w:val="both"/>
        <w:rPr/>
      </w:pPr>
      <w:r>
        <w:t xml:space="preserve">– содержание; </w:t>
      </w:r>
    </w:p>
    <w:p w14:paraId="000000B0">
      <w:pPr>
        <w:pStyle w:val="Report_Main"/>
        <w:widowControl w:val="off"/>
        <w:ind w:firstLine="709"/>
        <w:jc w:val="both"/>
        <w:rPr/>
      </w:pPr>
      <w:r>
        <w:t xml:space="preserve">– введение; </w:t>
      </w:r>
    </w:p>
    <w:p w14:paraId="000000B1">
      <w:pPr>
        <w:pStyle w:val="Report_Main"/>
        <w:widowControl w:val="off"/>
        <w:ind w:firstLine="709"/>
        <w:jc w:val="both"/>
        <w:rPr/>
      </w:pPr>
      <w:r>
        <w:t xml:space="preserve">– теоретическая часть или основная часть; </w:t>
      </w:r>
    </w:p>
    <w:p w14:paraId="000000B2">
      <w:pPr>
        <w:pStyle w:val="Report_Main"/>
        <w:widowControl w:val="off"/>
        <w:ind w:firstLine="709"/>
        <w:jc w:val="both"/>
        <w:rPr/>
      </w:pPr>
      <w:r>
        <w:t xml:space="preserve">– практическая часть; </w:t>
      </w:r>
    </w:p>
    <w:p w14:paraId="000000B3">
      <w:pPr>
        <w:pStyle w:val="Report_Main"/>
        <w:widowControl w:val="off"/>
        <w:ind w:firstLine="709"/>
        <w:jc w:val="both"/>
        <w:rPr/>
      </w:pPr>
      <w:r>
        <w:t xml:space="preserve">– заключение; </w:t>
      </w:r>
    </w:p>
    <w:p w14:paraId="000000B4">
      <w:pPr>
        <w:pStyle w:val="Report_Main"/>
        <w:widowControl w:val="off"/>
        <w:ind w:firstLine="709"/>
        <w:jc w:val="both"/>
        <w:rPr/>
      </w:pPr>
      <w:r>
        <w:t xml:space="preserve">– список использованных источников; </w:t>
      </w:r>
    </w:p>
    <w:p w14:paraId="000000B5">
      <w:pPr>
        <w:pStyle w:val="Report_Main"/>
        <w:widowControl w:val="off"/>
        <w:ind w:firstLine="709"/>
        <w:jc w:val="both"/>
        <w:rPr/>
      </w:pPr>
      <w:r>
        <w:t xml:space="preserve">– практический (прикладной) материал, использованный в работе (в виде приложения, если он не дан по ходу изложения). </w:t>
      </w:r>
    </w:p>
    <w:p w14:paraId="000000B6">
      <w:pPr>
        <w:pStyle w:val="Report_Main"/>
        <w:widowControl w:val="off"/>
        <w:ind w:firstLine="709"/>
        <w:jc w:val="both"/>
        <w:rPr/>
      </w:pPr>
    </w:p>
    <w:p w14:paraId="000000B7">
      <w:pPr>
        <w:pStyle w:val="Report_Main"/>
        <w:widowControl w:val="off"/>
        <w:ind w:firstLine="709"/>
        <w:jc w:val="both"/>
        <w:rPr>
          <w:b/>
        </w:rPr>
      </w:pPr>
      <w:r>
        <w:rPr>
          <w:b/>
        </w:rPr>
        <w:t xml:space="preserve">Подготовительный этап </w:t>
      </w:r>
    </w:p>
    <w:p w14:paraId="000000B8">
      <w:pPr>
        <w:pStyle w:val="Report_Main"/>
        <w:widowControl w:val="off"/>
        <w:ind w:firstLine="709"/>
        <w:jc w:val="both"/>
        <w:rPr/>
      </w:pPr>
      <w:r>
        <w:t xml:space="preserve">Выполнению реферата должна предшествовать тщательная подготовительная работа, которая включает следующие шаги: </w:t>
      </w:r>
    </w:p>
    <w:p w14:paraId="000000B9">
      <w:pPr>
        <w:pStyle w:val="Report_Main"/>
        <w:widowControl w:val="off"/>
        <w:ind w:firstLine="709"/>
        <w:jc w:val="both"/>
        <w:rPr/>
      </w:pPr>
      <w:r>
        <w:t xml:space="preserve">− предварительное знакомство с состоянием исследуемого вопроса (то есть изучение хотя бы одного источника по теме); </w:t>
      </w:r>
    </w:p>
    <w:p w14:paraId="000000BA">
      <w:pPr>
        <w:pStyle w:val="Report_Main"/>
        <w:widowControl w:val="off"/>
        <w:ind w:firstLine="709"/>
        <w:jc w:val="both"/>
        <w:rPr/>
      </w:pPr>
      <w:r>
        <w:t xml:space="preserve">− подбор и знакомство со специальной и дополнительной литературой; </w:t>
      </w:r>
    </w:p>
    <w:p w14:paraId="000000BB">
      <w:pPr>
        <w:pStyle w:val="Report_Main"/>
        <w:widowControl w:val="off"/>
        <w:ind w:firstLine="709"/>
        <w:jc w:val="both"/>
        <w:rPr/>
      </w:pPr>
      <w:r>
        <w:t>− создание концепции работы по разрабатываемой теме на основе собственных данных, фактов и материалов;</w:t>
      </w:r>
    </w:p>
    <w:p w14:paraId="000000BC">
      <w:pPr>
        <w:pStyle w:val="Report_Main"/>
        <w:widowControl w:val="off"/>
        <w:ind w:firstLine="709"/>
        <w:jc w:val="both"/>
        <w:rPr/>
      </w:pPr>
      <w:r>
        <w:t xml:space="preserve">− критический анализ собственных и опубликованных данных; </w:t>
      </w:r>
    </w:p>
    <w:p w14:paraId="000000BD">
      <w:pPr>
        <w:pStyle w:val="Report_Main"/>
        <w:widowControl w:val="off"/>
        <w:ind w:firstLine="709"/>
        <w:jc w:val="both"/>
        <w:rPr/>
      </w:pPr>
      <w:r>
        <w:t xml:space="preserve">− формирование своей точки зрения по рассматриваемой проблеме; </w:t>
      </w:r>
    </w:p>
    <w:p w14:paraId="000000BE">
      <w:pPr>
        <w:pStyle w:val="Report_Main"/>
        <w:widowControl w:val="off"/>
        <w:ind w:firstLine="709"/>
        <w:jc w:val="both"/>
        <w:rPr/>
      </w:pPr>
      <w:r>
        <w:t xml:space="preserve">− формулирование выводов. </w:t>
      </w:r>
    </w:p>
    <w:p w14:paraId="000000BF">
      <w:pPr>
        <w:pStyle w:val="Report_Main"/>
        <w:widowControl w:val="off"/>
        <w:ind w:firstLine="709"/>
        <w:jc w:val="both"/>
        <w:rPr/>
      </w:pPr>
    </w:p>
    <w:p w14:paraId="000000C0">
      <w:pPr>
        <w:pStyle w:val="Report_Main"/>
        <w:widowControl w:val="off"/>
        <w:ind w:firstLine="709"/>
        <w:jc w:val="both"/>
        <w:rPr>
          <w:b/>
        </w:rPr>
      </w:pPr>
      <w:r>
        <w:rPr>
          <w:b/>
        </w:rPr>
        <w:t xml:space="preserve">Работа над источниками </w:t>
      </w:r>
    </w:p>
    <w:p w14:paraId="000000C1">
      <w:pPr>
        <w:pStyle w:val="Report_Main"/>
        <w:widowControl w:val="off"/>
        <w:ind w:firstLine="709"/>
        <w:jc w:val="both"/>
        <w:rPr/>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000000C2">
      <w:pPr>
        <w:pStyle w:val="Report_Main"/>
        <w:widowControl w:val="off"/>
        <w:ind w:firstLine="709"/>
        <w:jc w:val="both"/>
        <w:rPr/>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000000C3">
      <w:pPr>
        <w:pStyle w:val="Report_Main"/>
        <w:widowControl w:val="off"/>
        <w:ind w:firstLine="709"/>
        <w:jc w:val="both"/>
        <w:rPr/>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000000C4">
      <w:pPr>
        <w:pStyle w:val="Report_Main"/>
        <w:widowControl w:val="off"/>
        <w:ind w:firstLine="709"/>
        <w:jc w:val="both"/>
        <w:rPr/>
      </w:pPr>
    </w:p>
    <w:p w14:paraId="000000C5">
      <w:pPr>
        <w:pStyle w:val="Report_Main"/>
        <w:widowControl w:val="off"/>
        <w:ind w:firstLine="709"/>
        <w:jc w:val="both"/>
        <w:rPr>
          <w:b/>
        </w:rPr>
      </w:pPr>
      <w:r>
        <w:rPr>
          <w:b/>
        </w:rPr>
        <w:t xml:space="preserve">Процесс написания реферата </w:t>
      </w:r>
    </w:p>
    <w:p w14:paraId="000000C6">
      <w:pPr>
        <w:pStyle w:val="Report_Main"/>
        <w:widowControl w:val="off"/>
        <w:ind w:firstLine="709"/>
        <w:jc w:val="both"/>
        <w:rPr/>
      </w:pPr>
      <w:r>
        <w:t xml:space="preserve">Изложение работы ведется по хорошо продуманному, заранее составленному плану. </w:t>
      </w:r>
    </w:p>
    <w:p w14:paraId="000000C7">
      <w:pPr>
        <w:pStyle w:val="Report_Main"/>
        <w:widowControl w:val="off"/>
        <w:ind w:firstLine="709"/>
        <w:jc w:val="both"/>
        <w:rPr/>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000000C8">
      <w:pPr>
        <w:pStyle w:val="Report_Main"/>
        <w:widowControl w:val="off"/>
        <w:ind w:firstLine="709"/>
        <w:jc w:val="both"/>
        <w:rPr/>
      </w:pPr>
      <w:r>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000000C9">
      <w:pPr>
        <w:pStyle w:val="Report_Main"/>
        <w:widowControl w:val="off"/>
        <w:ind w:firstLine="709"/>
        <w:jc w:val="both"/>
        <w:rPr/>
      </w:pPr>
      <w:r>
        <w:rPr>
          <w:i/>
        </w:rPr>
        <w:t>Содержание работы.</w:t>
      </w:r>
      <w:r>
        <w:t xml:space="preserve"> По смыслу и стилю совпадает с планом и содержит постраничный указатель к каждой из частей работы. </w:t>
      </w:r>
    </w:p>
    <w:p w14:paraId="000000CA">
      <w:pPr>
        <w:pStyle w:val="Report_Main"/>
        <w:widowControl w:val="off"/>
        <w:ind w:firstLine="709"/>
        <w:jc w:val="both"/>
        <w:rPr/>
      </w:pPr>
      <w:r>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00000CB">
      <w:pPr>
        <w:pStyle w:val="Report_Main"/>
        <w:widowControl w:val="off"/>
        <w:ind w:firstLine="709"/>
        <w:jc w:val="both"/>
        <w:rPr/>
      </w:pPr>
      <w:r>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00000CC">
      <w:pPr>
        <w:pStyle w:val="Report_Main"/>
        <w:widowControl w:val="off"/>
        <w:ind w:firstLine="709"/>
        <w:jc w:val="both"/>
        <w:rPr/>
      </w:pPr>
      <w:r>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000000CD">
      <w:pPr>
        <w:pStyle w:val="Report_Main"/>
        <w:widowControl w:val="off"/>
        <w:ind w:firstLine="709"/>
        <w:jc w:val="both"/>
        <w:rPr/>
      </w:pPr>
      <w:r>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000000CE">
      <w:pPr>
        <w:pStyle w:val="Report_Main"/>
        <w:widowControl w:val="off"/>
        <w:ind w:firstLine="709"/>
        <w:jc w:val="both"/>
        <w:rPr/>
      </w:pPr>
      <w:r>
        <w:t xml:space="preserve">Работа может содержать </w:t>
      </w:r>
      <w:r>
        <w:rPr>
          <w:i/>
        </w:rPr>
        <w:t>таблицы и графики</w:t>
      </w:r>
      <w:r>
        <w:t xml:space="preserve">. Табличный и графический материалы не могут составлять более 5% от всего содержания работы. </w:t>
      </w:r>
    </w:p>
    <w:p w14:paraId="000000CF">
      <w:pPr>
        <w:pStyle w:val="Report_Main"/>
        <w:widowControl w:val="off"/>
        <w:ind w:firstLine="709"/>
        <w:jc w:val="both"/>
        <w:rPr/>
      </w:pPr>
      <w:r>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00000D0">
      <w:pPr>
        <w:pStyle w:val="Report_Main"/>
        <w:widowControl w:val="off"/>
        <w:ind w:firstLine="709"/>
        <w:jc w:val="both"/>
        <w:rPr/>
      </w:pPr>
    </w:p>
    <w:p w14:paraId="000000D1">
      <w:pPr>
        <w:pStyle w:val="Report_Main"/>
        <w:widowControl w:val="off"/>
        <w:ind w:firstLine="709"/>
        <w:jc w:val="both"/>
        <w:rPr/>
      </w:pPr>
      <w:r>
        <w:rPr>
          <w:b/>
        </w:rPr>
        <w:t>Критерии оценивания реферата</w:t>
      </w:r>
    </w:p>
    <w:p w14:paraId="000000D2">
      <w:pPr>
        <w:pStyle w:val="Report_Main"/>
        <w:widowControl w:val="off"/>
        <w:ind w:firstLine="709"/>
        <w:jc w:val="both"/>
        <w:rPr/>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14:paraId="000000D3">
      <w:pPr>
        <w:pStyle w:val="Report_Main"/>
        <w:widowControl w:val="off"/>
        <w:ind w:firstLine="709"/>
        <w:jc w:val="both"/>
        <w:rPr/>
      </w:pPr>
      <w:r>
        <w:t xml:space="preserve">На проверку не принимаются работы: </w:t>
      </w:r>
    </w:p>
    <w:p w14:paraId="000000D4">
      <w:pPr>
        <w:pStyle w:val="Report_Main"/>
        <w:widowControl w:val="off"/>
        <w:ind w:firstLine="709"/>
        <w:jc w:val="both"/>
        <w:rPr/>
      </w:pPr>
      <w:r>
        <w:t xml:space="preserve">а) выполненные небрежно, неразборчивым почерком; </w:t>
      </w:r>
    </w:p>
    <w:p w14:paraId="000000D5">
      <w:pPr>
        <w:pStyle w:val="Report_Main"/>
        <w:widowControl w:val="off"/>
        <w:ind w:firstLine="709"/>
        <w:jc w:val="both"/>
        <w:rPr/>
      </w:pPr>
      <w:r>
        <w:t xml:space="preserve">б) выполненные не самостоятельно; </w:t>
      </w:r>
    </w:p>
    <w:p w14:paraId="000000D6">
      <w:pPr>
        <w:pStyle w:val="Report_Main"/>
        <w:widowControl w:val="off"/>
        <w:ind w:firstLine="709"/>
        <w:jc w:val="both"/>
        <w:rPr/>
      </w:pPr>
      <w:r>
        <w:t xml:space="preserve">в) содержание работы не соответствует выбранной теме и поставленным целям; </w:t>
      </w:r>
    </w:p>
    <w:p w14:paraId="000000D7">
      <w:pPr>
        <w:pStyle w:val="Report_Main"/>
        <w:widowControl w:val="off"/>
        <w:ind w:firstLine="709"/>
        <w:jc w:val="both"/>
        <w:rPr/>
      </w:pPr>
      <w:r>
        <w:t xml:space="preserve">г) выполненные не под своим номером; </w:t>
      </w:r>
    </w:p>
    <w:p w14:paraId="000000D8">
      <w:pPr>
        <w:pStyle w:val="Report_Main"/>
        <w:widowControl w:val="off"/>
        <w:ind w:firstLine="709"/>
        <w:jc w:val="both"/>
        <w:rPr/>
      </w:pPr>
      <w:r>
        <w:t xml:space="preserve">д) с неправильным оформлением титульного листа, в соответствии с требованием настоящих методических рекомендаций. </w:t>
      </w:r>
    </w:p>
    <w:p w14:paraId="000000D9">
      <w:pPr>
        <w:pStyle w:val="Report_Main"/>
        <w:widowControl w:val="off"/>
        <w:ind w:firstLine="709"/>
        <w:jc w:val="both"/>
        <w:rPr/>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000000DA">
      <w:pPr>
        <w:pStyle w:val="Report_Main"/>
        <w:widowControl w:val="off"/>
        <w:ind w:firstLine="709"/>
        <w:jc w:val="both"/>
        <w:rPr/>
      </w:pPr>
      <w:r>
        <w:t xml:space="preserve">При выставлении оценки за работу учитывается: </w:t>
      </w:r>
    </w:p>
    <w:p w14:paraId="000000DB">
      <w:pPr>
        <w:pStyle w:val="Report_Main"/>
        <w:widowControl w:val="off"/>
        <w:ind w:firstLine="709"/>
        <w:jc w:val="both"/>
        <w:rPr/>
      </w:pPr>
      <w:r>
        <w:t xml:space="preserve">− актуальность проблемы, являющейся предметом исследования; </w:t>
      </w:r>
    </w:p>
    <w:p w14:paraId="000000DC">
      <w:pPr>
        <w:pStyle w:val="Report_Main"/>
        <w:widowControl w:val="off"/>
        <w:ind w:firstLine="709"/>
        <w:jc w:val="both"/>
        <w:rPr/>
      </w:pPr>
      <w:r>
        <w:t xml:space="preserve">− соответствие содержания работы заявленной теме; </w:t>
      </w:r>
    </w:p>
    <w:p w14:paraId="000000DD">
      <w:pPr>
        <w:pStyle w:val="Report_Main"/>
        <w:widowControl w:val="off"/>
        <w:ind w:firstLine="709"/>
        <w:jc w:val="both"/>
        <w:rPr/>
      </w:pPr>
      <w:r>
        <w:t xml:space="preserve">− полнота и глубина изложения; </w:t>
      </w:r>
    </w:p>
    <w:p w14:paraId="000000DE">
      <w:pPr>
        <w:pStyle w:val="Report_Main"/>
        <w:widowControl w:val="off"/>
        <w:ind w:firstLine="709"/>
        <w:jc w:val="both"/>
        <w:rPr/>
      </w:pPr>
      <w:r>
        <w:t xml:space="preserve">− возможность и место практического применения результатов работы; </w:t>
      </w:r>
    </w:p>
    <w:p w14:paraId="000000DF">
      <w:pPr>
        <w:pStyle w:val="Report_Main"/>
        <w:widowControl w:val="off"/>
        <w:ind w:firstLine="709"/>
        <w:jc w:val="both"/>
        <w:rPr/>
      </w:pPr>
      <w:r>
        <w:t xml:space="preserve">− уровень теоретической подготовки студента и способность его к самостоятельным исследованиям; </w:t>
      </w:r>
    </w:p>
    <w:p w14:paraId="000000E0">
      <w:pPr>
        <w:pStyle w:val="Report_Main"/>
        <w:widowControl w:val="off"/>
        <w:ind w:firstLine="709"/>
        <w:jc w:val="both"/>
        <w:rPr/>
      </w:pPr>
      <w:r>
        <w:t xml:space="preserve">− общее отношение студента к выполнению работы; </w:t>
      </w:r>
    </w:p>
    <w:p w14:paraId="000000E1">
      <w:pPr>
        <w:pStyle w:val="Report_Main"/>
        <w:widowControl w:val="off"/>
        <w:ind w:firstLine="709"/>
        <w:jc w:val="both"/>
        <w:rPr/>
      </w:pPr>
      <w:r>
        <w:t xml:space="preserve">− самостоятельность в работе, инициативность, творческий подход. </w:t>
      </w:r>
    </w:p>
    <w:p w14:paraId="000000E2">
      <w:pPr>
        <w:spacing w:after="0" w:line="240" w:lineRule="auto"/>
        <w:ind w:firstLine="709"/>
        <w:jc w:val="both"/>
        <w:rPr>
          <w:sz w:val="24"/>
          <w:szCs w:val="24"/>
        </w:rPr>
      </w:pPr>
      <w:r>
        <w:rPr>
          <w:sz w:val="24"/>
          <w:szCs w:val="24"/>
        </w:rPr>
        <w:t>Оценка за реферат</w:t>
      </w:r>
      <w:r>
        <w:rPr>
          <w:sz w:val="24"/>
          <w:szCs w:val="24"/>
        </w:rPr>
        <w:t xml:space="preserve"> </w:t>
      </w:r>
      <w:r>
        <w:rPr>
          <w:sz w:val="24"/>
          <w:szCs w:val="24"/>
        </w:rPr>
        <w:t xml:space="preserve">выставляется по четырёхбалльной системе: </w:t>
      </w:r>
    </w:p>
    <w:p w14:paraId="000000E3">
      <w:pPr>
        <w:spacing w:after="0" w:line="240" w:lineRule="auto"/>
        <w:ind w:firstLine="709"/>
        <w:jc w:val="both"/>
        <w:rPr>
          <w:sz w:val="24"/>
          <w:szCs w:val="24"/>
        </w:rPr>
      </w:pPr>
      <w:r>
        <w:rPr>
          <w:sz w:val="24"/>
          <w:szCs w:val="24"/>
        </w:rPr>
        <w:t>«</w:t>
      </w:r>
      <w:r>
        <w:rPr>
          <w:sz w:val="24"/>
          <w:szCs w:val="24"/>
        </w:rPr>
        <w:t>О</w:t>
      </w:r>
      <w:r>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Pr>
          <w:sz w:val="24"/>
          <w:szCs w:val="24"/>
        </w:rPr>
        <w:t xml:space="preserve"> </w:t>
      </w:r>
    </w:p>
    <w:p w14:paraId="000000E4">
      <w:pPr>
        <w:spacing w:after="0" w:line="240" w:lineRule="auto"/>
        <w:ind w:firstLine="709"/>
        <w:jc w:val="both"/>
        <w:rPr>
          <w:sz w:val="24"/>
          <w:szCs w:val="24"/>
        </w:rPr>
      </w:pPr>
      <w:r>
        <w:rPr>
          <w:sz w:val="24"/>
          <w:szCs w:val="24"/>
        </w:rPr>
        <w:t>«</w:t>
      </w:r>
      <w:r>
        <w:rPr>
          <w:sz w:val="24"/>
          <w:szCs w:val="24"/>
        </w:rPr>
        <w:t>Х</w:t>
      </w:r>
      <w:r>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000000E5">
      <w:pPr>
        <w:spacing w:after="0" w:line="240" w:lineRule="auto"/>
        <w:ind w:firstLine="709"/>
        <w:jc w:val="both"/>
        <w:rPr>
          <w:sz w:val="24"/>
          <w:szCs w:val="24"/>
        </w:rPr>
      </w:pPr>
      <w:r>
        <w:rPr>
          <w:sz w:val="24"/>
          <w:szCs w:val="24"/>
        </w:rPr>
        <w:t>«</w:t>
      </w:r>
      <w:r>
        <w:rPr>
          <w:sz w:val="24"/>
          <w:szCs w:val="24"/>
        </w:rPr>
        <w:t>У</w:t>
      </w:r>
      <w:r>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000000E6">
      <w:pPr>
        <w:spacing w:after="0" w:line="240" w:lineRule="auto"/>
        <w:ind w:firstLine="709"/>
        <w:jc w:val="both"/>
        <w:rPr>
          <w:sz w:val="24"/>
          <w:szCs w:val="24"/>
        </w:rPr>
      </w:pPr>
      <w:r>
        <w:rPr>
          <w:sz w:val="24"/>
          <w:szCs w:val="24"/>
        </w:rPr>
        <w:t>«</w:t>
      </w:r>
      <w:r>
        <w:rPr>
          <w:sz w:val="24"/>
          <w:szCs w:val="24"/>
        </w:rPr>
        <w:t>Н</w:t>
      </w:r>
      <w:r>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00000E7">
      <w:pPr>
        <w:spacing w:after="0" w:line="240" w:lineRule="auto"/>
        <w:ind w:firstLine="709"/>
        <w:jc w:val="both"/>
        <w:rPr>
          <w:rFonts w:eastAsia="Times New Roman"/>
          <w:b/>
          <w:color w:val="000000"/>
          <w:spacing w:val="7"/>
          <w:sz w:val="24"/>
          <w:szCs w:val="24"/>
          <w:lang w:eastAsia="ru-RU"/>
        </w:rPr>
      </w:pPr>
    </w:p>
    <w:p w14:paraId="000000E8">
      <w:pPr>
        <w:spacing w:after="0" w:line="240" w:lineRule="auto"/>
        <w:ind w:firstLine="709"/>
        <w:jc w:val="both"/>
        <w:rPr>
          <w:b/>
          <w:sz w:val="24"/>
          <w:szCs w:val="24"/>
        </w:rPr>
      </w:pPr>
      <w:r>
        <w:rPr>
          <w:rFonts w:eastAsia="Times New Roman"/>
          <w:b/>
          <w:color w:val="000000"/>
          <w:spacing w:val="7"/>
          <w:sz w:val="24"/>
          <w:szCs w:val="24"/>
          <w:lang w:eastAsia="ru-RU"/>
        </w:rPr>
        <w:t xml:space="preserve">6 </w:t>
      </w:r>
      <w:r>
        <w:rPr>
          <w:b/>
          <w:sz w:val="24"/>
          <w:szCs w:val="24"/>
        </w:rPr>
        <w:t>Методические указаниям по выполнению индивидуального творческого задания</w:t>
      </w:r>
    </w:p>
    <w:p w14:paraId="000000E9">
      <w:pPr>
        <w:spacing w:after="0" w:line="240" w:lineRule="auto"/>
        <w:ind w:firstLine="709"/>
        <w:jc w:val="both"/>
        <w:rPr>
          <w:b/>
          <w:sz w:val="24"/>
          <w:szCs w:val="24"/>
        </w:rPr>
      </w:pPr>
    </w:p>
    <w:p w14:paraId="000000EA">
      <w:pPr>
        <w:spacing w:after="0" w:line="240" w:lineRule="auto"/>
        <w:ind w:firstLine="709"/>
        <w:jc w:val="both"/>
        <w:rPr>
          <w:rFonts w:eastAsia="Calibri"/>
          <w:color w:val="000000"/>
          <w:sz w:val="24"/>
          <w:szCs w:val="24"/>
          <w:lang w:eastAsia="ru-RU"/>
        </w:rPr>
      </w:pPr>
      <w:r>
        <w:rPr>
          <w:sz w:val="24"/>
          <w:szCs w:val="24"/>
          <w:shd w:val="clear" w:color="auto" w:fill="ffffff"/>
        </w:rPr>
        <w:t>Под </w:t>
      </w:r>
      <w:r>
        <w:rPr>
          <w:i/>
          <w:iCs/>
          <w:sz w:val="24"/>
          <w:szCs w:val="24"/>
          <w:shd w:val="clear" w:color="auto" w:fill="ffffff"/>
        </w:rPr>
        <w:t>индивидуальным творческим заданием</w:t>
      </w:r>
      <w:r>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Pr>
          <w:rFonts w:eastAsia="Calibri"/>
          <w:i/>
          <w:color w:val="000000"/>
          <w:sz w:val="24"/>
          <w:szCs w:val="24"/>
          <w:lang w:eastAsia="ru-RU"/>
        </w:rPr>
        <w:t xml:space="preserve"> заданий</w:t>
      </w:r>
      <w:r>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го направления подготовки.</w:t>
      </w:r>
    </w:p>
    <w:p w14:paraId="000000EB">
      <w:pPr>
        <w:spacing w:after="0" w:line="240" w:lineRule="auto"/>
        <w:ind w:firstLine="709"/>
        <w:jc w:val="both"/>
        <w:rPr>
          <w:sz w:val="24"/>
          <w:szCs w:val="24"/>
        </w:rPr>
      </w:pPr>
      <w:r>
        <w:rPr>
          <w:sz w:val="24"/>
          <w:szCs w:val="24"/>
        </w:rPr>
        <w:t xml:space="preserve">Целью выполнения </w:t>
      </w:r>
      <w:r>
        <w:rPr>
          <w:sz w:val="24"/>
          <w:szCs w:val="24"/>
        </w:rPr>
        <w:t>индивидуального</w:t>
      </w:r>
      <w:r>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000000EC">
      <w:pPr>
        <w:spacing w:after="0" w:line="240" w:lineRule="auto"/>
        <w:ind w:firstLine="709"/>
        <w:jc w:val="both"/>
        <w:rPr>
          <w:sz w:val="24"/>
          <w:szCs w:val="24"/>
        </w:rPr>
      </w:pPr>
      <w:r>
        <w:rPr>
          <w:sz w:val="24"/>
          <w:szCs w:val="24"/>
        </w:rPr>
        <w:t xml:space="preserve">Отличительными особенностями выполнения </w:t>
      </w:r>
      <w:r>
        <w:rPr>
          <w:sz w:val="24"/>
          <w:szCs w:val="24"/>
        </w:rPr>
        <w:t>индивидуальных</w:t>
      </w:r>
      <w:r>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000000ED">
      <w:pPr>
        <w:spacing w:after="0" w:line="240" w:lineRule="auto"/>
        <w:ind w:firstLine="709"/>
        <w:jc w:val="both"/>
        <w:rPr>
          <w:sz w:val="24"/>
          <w:szCs w:val="24"/>
        </w:rPr>
      </w:pPr>
      <w:r>
        <w:rPr>
          <w:sz w:val="24"/>
          <w:szCs w:val="24"/>
        </w:rPr>
        <w:t xml:space="preserve"> Задачи выполнения </w:t>
      </w:r>
      <w:r>
        <w:rPr>
          <w:sz w:val="24"/>
          <w:szCs w:val="24"/>
        </w:rPr>
        <w:t>индивидуального</w:t>
      </w:r>
      <w:r>
        <w:rPr>
          <w:sz w:val="24"/>
          <w:szCs w:val="24"/>
        </w:rPr>
        <w:t xml:space="preserve"> творческого задания: </w:t>
      </w:r>
      <w:r>
        <w:rPr>
          <w:sz w:val="24"/>
          <w:szCs w:val="24"/>
        </w:rPr>
        <w:t xml:space="preserve">– углубление теоретических знаний студентов по изучаемой учебной дисциплине; </w:t>
      </w:r>
    </w:p>
    <w:p w14:paraId="000000EE">
      <w:pPr>
        <w:spacing w:after="0" w:line="240" w:lineRule="auto"/>
        <w:ind w:firstLine="709"/>
        <w:jc w:val="both"/>
        <w:rPr>
          <w:sz w:val="24"/>
          <w:szCs w:val="24"/>
        </w:rPr>
      </w:pPr>
      <w:r>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000000EF">
      <w:pPr>
        <w:spacing w:after="0" w:line="240" w:lineRule="auto"/>
        <w:ind w:firstLine="709"/>
        <w:jc w:val="both"/>
        <w:rPr>
          <w:sz w:val="24"/>
          <w:szCs w:val="24"/>
        </w:rPr>
      </w:pPr>
      <w:r>
        <w:rPr>
          <w:sz w:val="24"/>
          <w:szCs w:val="24"/>
        </w:rPr>
        <w:t>–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w:t>
      </w:r>
    </w:p>
    <w:p w14:paraId="000000F0">
      <w:pPr>
        <w:spacing w:after="0" w:line="240" w:lineRule="auto"/>
        <w:ind w:firstLine="709"/>
        <w:jc w:val="both"/>
        <w:rPr>
          <w:sz w:val="24"/>
          <w:szCs w:val="24"/>
        </w:rPr>
      </w:pPr>
      <w:r>
        <w:rPr>
          <w:sz w:val="24"/>
          <w:szCs w:val="24"/>
        </w:rPr>
        <w:t xml:space="preserve">Ключевым требованием при подготовке </w:t>
      </w:r>
      <w:r>
        <w:rPr>
          <w:sz w:val="24"/>
          <w:szCs w:val="24"/>
        </w:rPr>
        <w:t>индивидуального</w:t>
      </w:r>
      <w:r>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0000F1">
      <w:pPr>
        <w:spacing w:after="0" w:line="240" w:lineRule="auto"/>
        <w:ind w:firstLine="709"/>
        <w:jc w:val="both"/>
        <w:rPr>
          <w:sz w:val="24"/>
          <w:szCs w:val="24"/>
        </w:rPr>
      </w:pPr>
      <w:r>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000000F2">
      <w:pPr>
        <w:spacing w:after="0" w:line="240" w:lineRule="auto"/>
        <w:ind w:firstLine="709"/>
        <w:jc w:val="both"/>
        <w:rPr>
          <w:sz w:val="24"/>
          <w:szCs w:val="24"/>
        </w:rPr>
      </w:pPr>
      <w:r>
        <w:rPr>
          <w:sz w:val="24"/>
          <w:szCs w:val="24"/>
        </w:rPr>
        <w:t xml:space="preserve">Выделяют следующие виды домашних творческих заданий: </w:t>
      </w:r>
    </w:p>
    <w:p w14:paraId="000000F3">
      <w:pPr>
        <w:spacing w:after="0" w:line="240" w:lineRule="auto"/>
        <w:ind w:firstLine="709"/>
        <w:jc w:val="both"/>
        <w:rPr>
          <w:sz w:val="24"/>
          <w:szCs w:val="24"/>
        </w:rPr>
      </w:pPr>
      <w:r>
        <w:rPr>
          <w:i/>
          <w:iCs/>
          <w:sz w:val="24"/>
          <w:szCs w:val="24"/>
        </w:rPr>
        <w:t>Задания когнитивного типа</w:t>
      </w:r>
      <w:r>
        <w:rPr>
          <w:i/>
          <w:iCs/>
          <w:sz w:val="24"/>
          <w:szCs w:val="24"/>
        </w:rPr>
        <w:t>:</w:t>
      </w:r>
      <w:r>
        <w:rPr>
          <w:sz w:val="24"/>
          <w:szCs w:val="24"/>
        </w:rPr>
        <w:t xml:space="preserve"> </w:t>
      </w:r>
    </w:p>
    <w:p w14:paraId="000000F4">
      <w:pPr>
        <w:spacing w:after="0" w:line="240" w:lineRule="auto"/>
        <w:ind w:firstLine="709"/>
        <w:jc w:val="both"/>
        <w:rPr>
          <w:sz w:val="24"/>
          <w:szCs w:val="24"/>
        </w:rPr>
      </w:pPr>
      <w:r>
        <w:rPr>
          <w:sz w:val="24"/>
          <w:szCs w:val="24"/>
        </w:rPr>
        <w:t xml:space="preserve">1. Научная проблема – решить реальную проблему, которая существует в науке. </w:t>
      </w:r>
    </w:p>
    <w:p w14:paraId="000000F5">
      <w:pPr>
        <w:spacing w:after="0" w:line="240" w:lineRule="auto"/>
        <w:ind w:firstLine="709"/>
        <w:jc w:val="both"/>
        <w:rPr>
          <w:sz w:val="24"/>
          <w:szCs w:val="24"/>
        </w:rPr>
      </w:pPr>
      <w:r>
        <w:rPr>
          <w:sz w:val="24"/>
          <w:szCs w:val="24"/>
        </w:rPr>
        <w:t xml:space="preserve">2. Структура – нахождение, определение принципов построения различных структур. </w:t>
      </w:r>
    </w:p>
    <w:p w14:paraId="000000F6">
      <w:pPr>
        <w:spacing w:after="0" w:line="240" w:lineRule="auto"/>
        <w:ind w:firstLine="709"/>
        <w:jc w:val="both"/>
        <w:rPr>
          <w:sz w:val="24"/>
          <w:szCs w:val="24"/>
        </w:rPr>
      </w:pPr>
      <w:r>
        <w:rPr>
          <w:sz w:val="24"/>
          <w:szCs w:val="24"/>
        </w:rPr>
        <w:t xml:space="preserve">3. Опыт – проведение опыта, эксперимента. </w:t>
      </w:r>
    </w:p>
    <w:p w14:paraId="000000F7">
      <w:pPr>
        <w:spacing w:after="0" w:line="240" w:lineRule="auto"/>
        <w:ind w:firstLine="709"/>
        <w:jc w:val="both"/>
        <w:rPr>
          <w:sz w:val="24"/>
          <w:szCs w:val="24"/>
        </w:rPr>
      </w:pPr>
      <w:r>
        <w:rPr>
          <w:sz w:val="24"/>
          <w:szCs w:val="24"/>
        </w:rPr>
        <w:t xml:space="preserve">4. Общее в разном – вычленение общего и отличного в разных системах. </w:t>
      </w:r>
    </w:p>
    <w:p w14:paraId="000000F8">
      <w:pPr>
        <w:spacing w:after="0" w:line="240" w:lineRule="auto"/>
        <w:ind w:firstLine="709"/>
        <w:jc w:val="both"/>
        <w:rPr>
          <w:sz w:val="24"/>
          <w:szCs w:val="24"/>
        </w:rPr>
      </w:pPr>
      <w:r>
        <w:rPr>
          <w:sz w:val="24"/>
          <w:szCs w:val="24"/>
        </w:rPr>
        <w:t xml:space="preserve">5. Разно-научное познание – одновременная работа с разными способами исследования одного и того же объекта. </w:t>
      </w:r>
    </w:p>
    <w:p w14:paraId="000000F9">
      <w:pPr>
        <w:spacing w:after="0" w:line="240" w:lineRule="auto"/>
        <w:ind w:firstLine="709"/>
        <w:jc w:val="both"/>
        <w:rPr>
          <w:sz w:val="24"/>
          <w:szCs w:val="24"/>
        </w:rPr>
      </w:pPr>
      <w:r>
        <w:rPr>
          <w:i/>
          <w:iCs/>
          <w:sz w:val="24"/>
          <w:szCs w:val="24"/>
        </w:rPr>
        <w:t>Задания креативного типа</w:t>
      </w:r>
      <w:r>
        <w:rPr>
          <w:i/>
          <w:iCs/>
          <w:sz w:val="24"/>
          <w:szCs w:val="24"/>
        </w:rPr>
        <w:t>:</w:t>
      </w:r>
      <w:r>
        <w:rPr>
          <w:sz w:val="24"/>
          <w:szCs w:val="24"/>
        </w:rPr>
        <w:t xml:space="preserve"> </w:t>
      </w:r>
    </w:p>
    <w:p w14:paraId="000000FA">
      <w:pPr>
        <w:spacing w:after="0" w:line="240" w:lineRule="auto"/>
        <w:ind w:firstLine="709"/>
        <w:jc w:val="both"/>
        <w:rPr>
          <w:sz w:val="24"/>
          <w:szCs w:val="24"/>
        </w:rPr>
      </w:pPr>
      <w:r>
        <w:rPr>
          <w:sz w:val="24"/>
          <w:szCs w:val="24"/>
        </w:rPr>
        <w:t xml:space="preserve">1. Составление – составить словарь, кроссворд, игру, викторину и т.д. </w:t>
      </w:r>
    </w:p>
    <w:p w14:paraId="000000FB">
      <w:pPr>
        <w:spacing w:after="0" w:line="240" w:lineRule="auto"/>
        <w:ind w:firstLine="709"/>
        <w:jc w:val="both"/>
        <w:rPr>
          <w:sz w:val="24"/>
          <w:szCs w:val="24"/>
        </w:rPr>
      </w:pPr>
      <w:r>
        <w:rPr>
          <w:sz w:val="24"/>
          <w:szCs w:val="24"/>
        </w:rPr>
        <w:t xml:space="preserve">2. Изготовление – изготовить поделку, модель, макет, газету, журнал, видеофильм. </w:t>
      </w:r>
    </w:p>
    <w:p w14:paraId="000000FC">
      <w:pPr>
        <w:spacing w:after="0" w:line="240" w:lineRule="auto"/>
        <w:ind w:firstLine="709"/>
        <w:jc w:val="both"/>
        <w:rPr>
          <w:sz w:val="24"/>
          <w:szCs w:val="24"/>
        </w:rPr>
      </w:pPr>
      <w:r>
        <w:rPr>
          <w:sz w:val="24"/>
          <w:szCs w:val="24"/>
        </w:rPr>
        <w:t xml:space="preserve">3. Учебное пособие – разработать свои учебные пособия. </w:t>
      </w:r>
    </w:p>
    <w:p w14:paraId="000000FD">
      <w:pPr>
        <w:spacing w:after="0" w:line="240" w:lineRule="auto"/>
        <w:ind w:firstLine="709"/>
        <w:jc w:val="both"/>
        <w:rPr>
          <w:sz w:val="24"/>
          <w:szCs w:val="24"/>
        </w:rPr>
      </w:pPr>
      <w:r>
        <w:rPr>
          <w:i/>
          <w:iCs/>
          <w:sz w:val="24"/>
          <w:szCs w:val="24"/>
        </w:rPr>
        <w:t>Задания организационно-деятельностного типа</w:t>
      </w:r>
      <w:r>
        <w:rPr>
          <w:sz w:val="24"/>
          <w:szCs w:val="24"/>
        </w:rPr>
        <w:t>:</w:t>
      </w:r>
      <w:r>
        <w:rPr>
          <w:sz w:val="24"/>
          <w:szCs w:val="24"/>
        </w:rPr>
        <w:t xml:space="preserve"> </w:t>
      </w:r>
    </w:p>
    <w:p w14:paraId="000000FE">
      <w:pPr>
        <w:spacing w:after="0" w:line="240" w:lineRule="auto"/>
        <w:ind w:firstLine="709"/>
        <w:jc w:val="both"/>
        <w:rPr>
          <w:sz w:val="24"/>
          <w:szCs w:val="24"/>
        </w:rPr>
      </w:pPr>
      <w:r>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000000FF">
      <w:pPr>
        <w:spacing w:after="0" w:line="240" w:lineRule="auto"/>
        <w:ind w:firstLine="709"/>
        <w:jc w:val="both"/>
        <w:rPr>
          <w:sz w:val="24"/>
          <w:szCs w:val="24"/>
        </w:rPr>
      </w:pPr>
      <w:r>
        <w:rPr>
          <w:sz w:val="24"/>
          <w:szCs w:val="24"/>
        </w:rPr>
        <w:t>2. Выступление – составить показательное выступление, соревнование, концерт, викторину, кроссворд, занятие.</w:t>
      </w:r>
    </w:p>
    <w:p w14:paraId="00000100">
      <w:pPr>
        <w:spacing w:after="0" w:line="240" w:lineRule="auto"/>
        <w:ind w:firstLine="709"/>
        <w:jc w:val="both"/>
        <w:rPr>
          <w:sz w:val="24"/>
          <w:szCs w:val="24"/>
        </w:rPr>
      </w:pPr>
      <w:r>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000101">
      <w:pPr>
        <w:spacing w:after="0" w:line="240" w:lineRule="auto"/>
        <w:ind w:firstLine="709"/>
        <w:jc w:val="both"/>
        <w:rPr>
          <w:sz w:val="24"/>
          <w:szCs w:val="24"/>
        </w:rPr>
      </w:pPr>
      <w:r>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0000102">
      <w:pPr>
        <w:spacing w:after="0" w:line="240" w:lineRule="auto"/>
        <w:ind w:firstLine="709"/>
        <w:jc w:val="both"/>
        <w:rPr>
          <w:sz w:val="24"/>
          <w:szCs w:val="24"/>
        </w:rPr>
      </w:pPr>
      <w:r>
        <w:rPr>
          <w:sz w:val="24"/>
          <w:szCs w:val="24"/>
        </w:rPr>
        <w:t xml:space="preserve">Примерный список тем </w:t>
      </w:r>
      <w:r>
        <w:rPr>
          <w:sz w:val="24"/>
          <w:szCs w:val="24"/>
        </w:rPr>
        <w:t xml:space="preserve">индивидуального </w:t>
      </w:r>
      <w:r>
        <w:rPr>
          <w:sz w:val="24"/>
          <w:szCs w:val="24"/>
        </w:rPr>
        <w:t xml:space="preserve">творческого задания представлен в </w:t>
      </w:r>
      <w:r>
        <w:rPr>
          <w:sz w:val="24"/>
          <w:szCs w:val="24"/>
        </w:rPr>
        <w:t xml:space="preserve">фонде оценочных средств </w:t>
      </w:r>
      <w:r>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0000103">
      <w:pPr>
        <w:spacing w:after="0" w:line="240" w:lineRule="auto"/>
        <w:ind w:firstLine="709"/>
        <w:jc w:val="both"/>
        <w:rPr>
          <w:i/>
          <w:iCs/>
          <w:sz w:val="24"/>
          <w:szCs w:val="24"/>
        </w:rPr>
      </w:pPr>
      <w:r>
        <w:rPr>
          <w:i/>
          <w:iCs/>
          <w:sz w:val="24"/>
          <w:szCs w:val="24"/>
        </w:rPr>
        <w:t xml:space="preserve">Оформление индивидуального творческого задания: </w:t>
      </w:r>
    </w:p>
    <w:p w14:paraId="00000104">
      <w:pPr>
        <w:spacing w:after="0" w:line="240" w:lineRule="auto"/>
        <w:ind w:firstLine="709"/>
        <w:jc w:val="both"/>
        <w:rPr>
          <w:sz w:val="24"/>
          <w:szCs w:val="24"/>
        </w:rPr>
      </w:pPr>
      <w:r>
        <w:rPr>
          <w:sz w:val="24"/>
          <w:szCs w:val="24"/>
        </w:rPr>
        <w:t xml:space="preserve">1. Титульный лист. </w:t>
      </w:r>
    </w:p>
    <w:p w14:paraId="00000105">
      <w:pPr>
        <w:spacing w:after="0" w:line="240" w:lineRule="auto"/>
        <w:ind w:firstLine="709"/>
        <w:jc w:val="both"/>
        <w:rPr>
          <w:sz w:val="24"/>
          <w:szCs w:val="24"/>
        </w:rPr>
      </w:pPr>
      <w:r>
        <w:rPr>
          <w:sz w:val="24"/>
          <w:szCs w:val="24"/>
        </w:rPr>
        <w:t xml:space="preserve">2. Форма задания. </w:t>
      </w:r>
    </w:p>
    <w:p w14:paraId="00000106">
      <w:pPr>
        <w:spacing w:after="0" w:line="240" w:lineRule="auto"/>
        <w:ind w:firstLine="709"/>
        <w:jc w:val="both"/>
        <w:rPr>
          <w:sz w:val="24"/>
          <w:szCs w:val="24"/>
        </w:rPr>
      </w:pPr>
      <w:r>
        <w:rPr>
          <w:sz w:val="24"/>
          <w:szCs w:val="24"/>
        </w:rPr>
        <w:t xml:space="preserve">3. Пояснительная записка. </w:t>
      </w:r>
    </w:p>
    <w:p w14:paraId="00000107">
      <w:pPr>
        <w:spacing w:after="0" w:line="240" w:lineRule="auto"/>
        <w:ind w:firstLine="709"/>
        <w:jc w:val="both"/>
        <w:rPr>
          <w:sz w:val="24"/>
          <w:szCs w:val="24"/>
        </w:rPr>
      </w:pPr>
      <w:r>
        <w:rPr>
          <w:sz w:val="24"/>
          <w:szCs w:val="24"/>
        </w:rPr>
        <w:t xml:space="preserve">4. Содержательная часть творческого задания. </w:t>
      </w:r>
    </w:p>
    <w:p w14:paraId="00000108">
      <w:pPr>
        <w:spacing w:after="0" w:line="240" w:lineRule="auto"/>
        <w:ind w:firstLine="709"/>
        <w:jc w:val="both"/>
        <w:rPr>
          <w:sz w:val="24"/>
          <w:szCs w:val="24"/>
        </w:rPr>
      </w:pPr>
      <w:r>
        <w:rPr>
          <w:sz w:val="24"/>
          <w:szCs w:val="24"/>
        </w:rPr>
        <w:t xml:space="preserve">5. Выводы. </w:t>
      </w:r>
    </w:p>
    <w:p w14:paraId="00000109">
      <w:pPr>
        <w:spacing w:after="0" w:line="240" w:lineRule="auto"/>
        <w:ind w:firstLine="709"/>
        <w:jc w:val="both"/>
        <w:rPr>
          <w:sz w:val="24"/>
          <w:szCs w:val="24"/>
        </w:rPr>
      </w:pPr>
      <w:r>
        <w:rPr>
          <w:sz w:val="24"/>
          <w:szCs w:val="24"/>
        </w:rPr>
        <w:t>6. Список использованн</w:t>
      </w:r>
      <w:r>
        <w:rPr>
          <w:sz w:val="24"/>
          <w:szCs w:val="24"/>
        </w:rPr>
        <w:t>ых источников</w:t>
      </w:r>
      <w:r>
        <w:rPr>
          <w:sz w:val="24"/>
          <w:szCs w:val="24"/>
        </w:rPr>
        <w:t>.</w:t>
      </w:r>
    </w:p>
    <w:p w14:paraId="0000010A">
      <w:pPr>
        <w:spacing w:after="0" w:line="240" w:lineRule="auto"/>
        <w:ind w:firstLine="709"/>
        <w:jc w:val="both"/>
        <w:rPr>
          <w:sz w:val="24"/>
          <w:szCs w:val="24"/>
        </w:rPr>
      </w:pPr>
      <w:r>
        <w:rPr>
          <w:i/>
          <w:iCs/>
          <w:sz w:val="24"/>
          <w:szCs w:val="24"/>
        </w:rPr>
        <w:t>Титульный лист</w:t>
      </w:r>
      <w:r>
        <w:rPr>
          <w:sz w:val="24"/>
          <w:szCs w:val="24"/>
        </w:rPr>
        <w:t xml:space="preserve"> является первой страницей и заполняется по строго определенным правилам. </w:t>
      </w:r>
    </w:p>
    <w:p w14:paraId="0000010B">
      <w:pPr>
        <w:spacing w:after="0" w:line="240" w:lineRule="auto"/>
        <w:ind w:firstLine="709"/>
        <w:jc w:val="both"/>
        <w:rPr>
          <w:sz w:val="24"/>
          <w:szCs w:val="24"/>
        </w:rPr>
      </w:pPr>
      <w:r>
        <w:rPr>
          <w:i/>
          <w:iCs/>
          <w:sz w:val="24"/>
          <w:szCs w:val="24"/>
        </w:rPr>
        <w:t>В пояснительной записке</w:t>
      </w:r>
      <w:r>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0000010C">
      <w:pPr>
        <w:spacing w:after="0" w:line="240" w:lineRule="auto"/>
        <w:ind w:firstLine="709"/>
        <w:jc w:val="both"/>
        <w:rPr>
          <w:sz w:val="24"/>
          <w:szCs w:val="24"/>
        </w:rPr>
      </w:pPr>
      <w:r>
        <w:rPr>
          <w:i/>
          <w:iCs/>
          <w:sz w:val="24"/>
          <w:szCs w:val="24"/>
        </w:rPr>
        <w:t>Содержательная часть</w:t>
      </w:r>
      <w:r>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0000010D">
      <w:pPr>
        <w:spacing w:after="0" w:line="240" w:lineRule="auto"/>
        <w:ind w:firstLine="709"/>
        <w:jc w:val="both"/>
        <w:rPr>
          <w:sz w:val="24"/>
          <w:szCs w:val="24"/>
        </w:rPr>
      </w:pPr>
      <w:r>
        <w:rPr>
          <w:i/>
          <w:iCs/>
          <w:sz w:val="24"/>
          <w:szCs w:val="24"/>
        </w:rPr>
        <w:t>Заключительная часть</w:t>
      </w:r>
      <w:r>
        <w:rPr>
          <w:sz w:val="24"/>
          <w:szCs w:val="24"/>
        </w:rPr>
        <w:t xml:space="preserve"> предполагает последовательное, логически стройное изложение обобщенных выводов по рассматриваемой теме. </w:t>
      </w:r>
    </w:p>
    <w:p w14:paraId="0000010E">
      <w:pPr>
        <w:spacing w:after="0" w:line="240" w:lineRule="auto"/>
        <w:ind w:firstLine="709"/>
        <w:jc w:val="both"/>
        <w:rPr>
          <w:sz w:val="24"/>
          <w:szCs w:val="24"/>
        </w:rPr>
      </w:pPr>
      <w:r>
        <w:rPr>
          <w:i/>
          <w:iCs/>
          <w:sz w:val="24"/>
          <w:szCs w:val="24"/>
        </w:rPr>
        <w:t>Список использованных источников</w:t>
      </w:r>
      <w:r>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Pr>
          <w:sz w:val="24"/>
          <w:szCs w:val="24"/>
        </w:rPr>
        <w:t>пис</w:t>
      </w:r>
      <w:r>
        <w:rPr>
          <w:sz w:val="24"/>
          <w:szCs w:val="24"/>
        </w:rPr>
        <w:t>ок</w:t>
      </w:r>
      <w:r>
        <w:rPr>
          <w:sz w:val="24"/>
          <w:szCs w:val="24"/>
        </w:rPr>
        <w:t xml:space="preserve"> использованн</w:t>
      </w:r>
      <w:r>
        <w:rPr>
          <w:sz w:val="24"/>
          <w:szCs w:val="24"/>
        </w:rPr>
        <w:t>ых источников</w:t>
      </w:r>
      <w:r>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Pr>
          <w:sz w:val="24"/>
          <w:szCs w:val="24"/>
        </w:rPr>
        <w:t>. В список должны быть включены только те источники, которые автор действительно изучил.</w:t>
      </w:r>
    </w:p>
    <w:p w14:paraId="0000010F">
      <w:pPr>
        <w:keepNext w:val="on"/>
        <w:keepLines w:val="on"/>
        <w:spacing w:after="0" w:line="240" w:lineRule="auto"/>
        <w:ind w:firstLine="709"/>
        <w:jc w:val="both"/>
        <w:rPr>
          <w:sz w:val="24"/>
          <w:szCs w:val="24"/>
        </w:rPr>
      </w:pPr>
      <w:r>
        <w:rPr>
          <w:sz w:val="24"/>
          <w:szCs w:val="24"/>
        </w:rPr>
        <w:t xml:space="preserve">Критериями оценки </w:t>
      </w:r>
      <w:r>
        <w:rPr>
          <w:sz w:val="24"/>
          <w:szCs w:val="24"/>
        </w:rPr>
        <w:t>индивидуального</w:t>
      </w:r>
      <w:r>
        <w:rPr>
          <w:sz w:val="24"/>
          <w:szCs w:val="24"/>
        </w:rPr>
        <w:t xml:space="preserve"> творческого задания служат следующие параметры: </w:t>
      </w:r>
    </w:p>
    <w:p w14:paraId="00000110">
      <w:pPr>
        <w:keepNext w:val="on"/>
        <w:keepLines w:val="on"/>
        <w:spacing w:after="0" w:line="240" w:lineRule="auto"/>
        <w:ind w:firstLine="709"/>
        <w:jc w:val="both"/>
        <w:rPr>
          <w:sz w:val="24"/>
          <w:szCs w:val="24"/>
        </w:rPr>
      </w:pPr>
      <w:r>
        <w:rPr>
          <w:sz w:val="24"/>
          <w:szCs w:val="24"/>
        </w:rPr>
        <w:sym w:font="Symbol" w:char="f02d"/>
      </w:r>
      <w:r>
        <w:rPr>
          <w:sz w:val="24"/>
          <w:szCs w:val="24"/>
        </w:rPr>
        <w:t xml:space="preserve"> полнота раскрытия темы; </w:t>
      </w:r>
    </w:p>
    <w:p w14:paraId="00000111">
      <w:pPr>
        <w:keepNext w:val="on"/>
        <w:keepLines w:val="on"/>
        <w:spacing w:after="0" w:line="240" w:lineRule="auto"/>
        <w:ind w:firstLine="709"/>
        <w:jc w:val="both"/>
        <w:rPr>
          <w:sz w:val="24"/>
          <w:szCs w:val="24"/>
        </w:rPr>
      </w:pPr>
      <w:r>
        <w:rPr>
          <w:sz w:val="24"/>
          <w:szCs w:val="24"/>
        </w:rPr>
        <w:sym w:font="Symbol" w:char="f02d"/>
      </w:r>
      <w:r>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Pr>
          <w:sz w:val="24"/>
          <w:szCs w:val="24"/>
        </w:rPr>
        <w:t xml:space="preserve"> творческом задании; </w:t>
      </w:r>
    </w:p>
    <w:p w14:paraId="00000112">
      <w:pPr>
        <w:keepNext w:val="on"/>
        <w:keepLines w:val="on"/>
        <w:spacing w:after="0" w:line="240" w:lineRule="auto"/>
        <w:ind w:firstLine="709"/>
        <w:jc w:val="both"/>
        <w:rPr>
          <w:sz w:val="24"/>
          <w:szCs w:val="24"/>
        </w:rPr>
      </w:pPr>
      <w:r>
        <w:rPr>
          <w:sz w:val="24"/>
          <w:szCs w:val="24"/>
        </w:rPr>
        <w:sym w:font="Symbol" w:char="f02d"/>
      </w:r>
      <w:r>
        <w:rPr>
          <w:sz w:val="24"/>
          <w:szCs w:val="24"/>
        </w:rPr>
        <w:t xml:space="preserve"> качество оформления </w:t>
      </w:r>
      <w:r>
        <w:rPr>
          <w:sz w:val="24"/>
          <w:szCs w:val="24"/>
        </w:rPr>
        <w:t>индивидуального</w:t>
      </w:r>
      <w:r>
        <w:rPr>
          <w:sz w:val="24"/>
          <w:szCs w:val="24"/>
        </w:rPr>
        <w:t xml:space="preserve"> творческого задания в соответствии с предъявляемыми требованиями; </w:t>
      </w:r>
    </w:p>
    <w:p w14:paraId="00000113">
      <w:pPr>
        <w:keepNext w:val="on"/>
        <w:keepLines w:val="on"/>
        <w:spacing w:after="0" w:line="240" w:lineRule="auto"/>
        <w:ind w:firstLine="709"/>
        <w:jc w:val="both"/>
        <w:rPr>
          <w:sz w:val="24"/>
          <w:szCs w:val="24"/>
        </w:rPr>
      </w:pPr>
      <w:r>
        <w:rPr>
          <w:sz w:val="24"/>
          <w:szCs w:val="24"/>
        </w:rPr>
        <w:sym w:font="Symbol" w:char="f02d"/>
      </w:r>
      <w:r>
        <w:rPr>
          <w:sz w:val="24"/>
          <w:szCs w:val="24"/>
        </w:rPr>
        <w:t xml:space="preserve"> отношение студента к работе. </w:t>
      </w:r>
    </w:p>
    <w:p w14:paraId="00000114">
      <w:pPr>
        <w:keepNext w:val="on"/>
        <w:keepLines w:val="on"/>
        <w:spacing w:after="0" w:line="240" w:lineRule="auto"/>
        <w:ind w:firstLine="709"/>
        <w:jc w:val="both"/>
        <w:rPr>
          <w:sz w:val="24"/>
          <w:szCs w:val="24"/>
        </w:rPr>
      </w:pPr>
      <w:r>
        <w:rPr>
          <w:sz w:val="24"/>
          <w:szCs w:val="24"/>
        </w:rPr>
        <w:t xml:space="preserve">Оценка «зачтено» выставляется студенту, являющемуся автором </w:t>
      </w:r>
      <w:r>
        <w:rPr>
          <w:sz w:val="24"/>
          <w:szCs w:val="24"/>
        </w:rPr>
        <w:t>индивидуального</w:t>
      </w:r>
      <w:r>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00000115">
      <w:pPr>
        <w:keepNext w:val="on"/>
        <w:keepLines w:val="on"/>
        <w:spacing w:after="0" w:line="240" w:lineRule="auto"/>
        <w:ind w:firstLine="709"/>
        <w:jc w:val="both"/>
        <w:rPr>
          <w:sz w:val="24"/>
          <w:szCs w:val="24"/>
        </w:rPr>
      </w:pPr>
      <w:r>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00000116">
      <w:pPr>
        <w:keepNext w:val="on"/>
        <w:keepLines w:val="on"/>
        <w:spacing w:after="0" w:line="240" w:lineRule="auto"/>
        <w:ind w:firstLine="709"/>
        <w:jc w:val="both"/>
        <w:rPr>
          <w:sz w:val="24"/>
          <w:szCs w:val="24"/>
        </w:rPr>
      </w:pPr>
      <w:r>
        <w:rPr>
          <w:sz w:val="24"/>
          <w:szCs w:val="24"/>
        </w:rPr>
        <w:t xml:space="preserve">б) соблюдать логику и последовательность изложения, рассматриваемых вопросов; </w:t>
      </w:r>
    </w:p>
    <w:p w14:paraId="00000117">
      <w:pPr>
        <w:keepNext w:val="on"/>
        <w:keepLines w:val="on"/>
        <w:spacing w:after="0" w:line="240" w:lineRule="auto"/>
        <w:ind w:firstLine="709"/>
        <w:jc w:val="both"/>
        <w:rPr>
          <w:sz w:val="24"/>
          <w:szCs w:val="24"/>
        </w:rPr>
      </w:pPr>
      <w:r>
        <w:rPr>
          <w:sz w:val="24"/>
          <w:szCs w:val="24"/>
        </w:rPr>
        <w:t xml:space="preserve">в) показать умение анализировать и делать выводы по всему представленному материалу; </w:t>
      </w:r>
    </w:p>
    <w:p w14:paraId="00000118">
      <w:pPr>
        <w:keepNext w:val="on"/>
        <w:keepLines w:val="on"/>
        <w:spacing w:after="0" w:line="240" w:lineRule="auto"/>
        <w:ind w:firstLine="709"/>
        <w:jc w:val="both"/>
        <w:rPr>
          <w:sz w:val="24"/>
          <w:szCs w:val="24"/>
        </w:rPr>
      </w:pPr>
      <w:r>
        <w:rPr>
          <w:sz w:val="24"/>
          <w:szCs w:val="24"/>
        </w:rPr>
        <w:t xml:space="preserve">г) грамотно и корректно подходить к текстовому материалу. </w:t>
      </w:r>
    </w:p>
    <w:p w14:paraId="00000119">
      <w:pPr>
        <w:keepNext w:val="on"/>
        <w:keepLines w:val="on"/>
        <w:spacing w:after="0" w:line="240" w:lineRule="auto"/>
        <w:ind w:firstLine="709"/>
        <w:jc w:val="both"/>
        <w:rPr>
          <w:sz w:val="24"/>
          <w:szCs w:val="24"/>
        </w:rPr>
      </w:pPr>
      <w:r>
        <w:rPr>
          <w:sz w:val="24"/>
          <w:szCs w:val="24"/>
        </w:rPr>
        <w:t xml:space="preserve">Оценка «не зачтено» выставляется студенту, являющемуся автором </w:t>
      </w:r>
      <w:r>
        <w:rPr>
          <w:sz w:val="24"/>
          <w:szCs w:val="24"/>
        </w:rPr>
        <w:t>индивидуального</w:t>
      </w:r>
      <w:r>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0000011A">
      <w:pPr>
        <w:keepNext w:val="on"/>
        <w:keepLines w:val="on"/>
        <w:spacing w:after="0" w:line="240" w:lineRule="auto"/>
        <w:ind w:firstLine="709"/>
        <w:jc w:val="both"/>
        <w:rPr>
          <w:sz w:val="24"/>
          <w:szCs w:val="24"/>
        </w:rPr>
      </w:pPr>
      <w:r>
        <w:rPr>
          <w:sz w:val="24"/>
          <w:szCs w:val="24"/>
        </w:rPr>
        <w:t xml:space="preserve">а) не раскрыл актуальность темы исследования; </w:t>
      </w:r>
    </w:p>
    <w:p w14:paraId="0000011B">
      <w:pPr>
        <w:keepNext w:val="on"/>
        <w:keepLines w:val="on"/>
        <w:spacing w:after="0" w:line="240" w:lineRule="auto"/>
        <w:ind w:firstLine="709"/>
        <w:jc w:val="both"/>
        <w:rPr>
          <w:sz w:val="24"/>
          <w:szCs w:val="24"/>
        </w:rPr>
      </w:pPr>
      <w:r>
        <w:rPr>
          <w:sz w:val="24"/>
          <w:szCs w:val="24"/>
        </w:rPr>
        <w:t xml:space="preserve">б) не предложил теоретических разработок. </w:t>
      </w:r>
    </w:p>
    <w:p w14:paraId="0000011C">
      <w:pPr>
        <w:keepNext w:val="on"/>
        <w:keepLines w:val="on"/>
        <w:spacing w:after="0" w:line="240" w:lineRule="auto"/>
        <w:ind w:firstLine="709"/>
        <w:jc w:val="both"/>
        <w:rPr>
          <w:sz w:val="24"/>
          <w:szCs w:val="24"/>
        </w:rPr>
      </w:pPr>
      <w:r>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0000011D">
      <w:pPr>
        <w:keepNext w:val="on"/>
        <w:keepLines w:val="on"/>
        <w:spacing w:after="0" w:line="240" w:lineRule="auto"/>
        <w:ind w:firstLine="709"/>
        <w:jc w:val="both"/>
        <w:rPr>
          <w:rFonts w:eastAsia="Calibri"/>
          <w:b/>
          <w:bCs/>
          <w:iCs/>
          <w:sz w:val="24"/>
          <w:szCs w:val="24"/>
        </w:rPr>
      </w:pPr>
    </w:p>
    <w:p w14:paraId="0000011E">
      <w:pPr>
        <w:keepNext w:val="on"/>
        <w:keepLines w:val="on"/>
        <w:spacing w:after="0" w:line="240" w:lineRule="auto"/>
        <w:ind w:firstLine="709"/>
        <w:jc w:val="both"/>
        <w:rPr>
          <w:rFonts w:eastAsia="Calibri"/>
          <w:b/>
          <w:bCs/>
          <w:iCs/>
          <w:sz w:val="24"/>
          <w:szCs w:val="24"/>
        </w:rPr>
      </w:pPr>
      <w:r>
        <w:rPr>
          <w:rFonts w:eastAsia="Calibri"/>
          <w:b/>
          <w:bCs/>
          <w:iCs/>
          <w:sz w:val="24"/>
          <w:szCs w:val="24"/>
        </w:rPr>
        <w:t xml:space="preserve">7 </w:t>
      </w:r>
      <w:r>
        <w:rPr>
          <w:rFonts w:eastAsia="Calibri"/>
          <w:b/>
          <w:bCs/>
          <w:iCs/>
          <w:sz w:val="24"/>
          <w:szCs w:val="24"/>
        </w:rPr>
        <w:t>Методические указания по подготовке к рубежному контролю (собе</w:t>
      </w:r>
      <w:r>
        <w:rPr>
          <w:rFonts w:eastAsia="Calibri"/>
          <w:b/>
          <w:bCs/>
          <w:iCs/>
          <w:sz w:val="24"/>
          <w:szCs w:val="24"/>
        </w:rPr>
        <w:t>седованию)</w:t>
      </w:r>
    </w:p>
    <w:p w14:paraId="0000011F">
      <w:pPr>
        <w:keepNext w:val="on"/>
        <w:keepLines w:val="on"/>
        <w:spacing w:after="0" w:line="240" w:lineRule="auto"/>
        <w:ind w:firstLine="709"/>
        <w:jc w:val="both"/>
        <w:rPr>
          <w:rFonts w:eastAsia="Calibri"/>
          <w:b w:val="off"/>
          <w:bCs w:val="off"/>
          <w:iCs/>
          <w:sz w:val="24"/>
          <w:szCs w:val="24"/>
        </w:rPr>
      </w:pPr>
    </w:p>
    <w:p w14:paraId="00000120">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Первый и второй рубежный контроль проводится в форме собеседования.</w:t>
      </w:r>
    </w:p>
    <w:p w14:paraId="00000121">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Собеседование – это специально организованная беседа по заранее заданным вопросам с целью проверки подготовленности обучающихся в определенной области. Целью собеседования являе</w:t>
      </w:r>
      <w:r>
        <w:rPr>
          <w:rFonts w:eastAsia="Calibri"/>
          <w:b w:val="off"/>
          <w:bCs w:val="off"/>
          <w:iCs/>
          <w:sz w:val="24"/>
          <w:szCs w:val="24"/>
        </w:rPr>
        <w:t>тся формирование у обучающихся навыков анализа теоретических проблем на основе самостоятельного изучения учебной и научной литературы. На собеседование выносятся наиболее проблемные иногда дискуссионные вопросы.</w:t>
      </w:r>
    </w:p>
    <w:p w14:paraId="0000012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В ходе собеседования студент должен показать</w:t>
      </w:r>
      <w:r>
        <w:rPr>
          <w:rFonts w:eastAsia="Calibri"/>
          <w:b w:val="off"/>
          <w:bCs w:val="off"/>
          <w:iCs/>
          <w:sz w:val="24"/>
          <w:szCs w:val="24"/>
        </w:rPr>
        <w:t>:</w:t>
      </w:r>
    </w:p>
    <w:p w14:paraId="00000123">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знание учебного материала по рассматриваемой проблеме;</w:t>
      </w:r>
    </w:p>
    <w:p w14:paraId="00000124">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понимание традиционных и альтернативных точек зрения по рассматриваемому вопросу;</w:t>
      </w:r>
    </w:p>
    <w:p w14:paraId="00000125">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наличие собственного аргументированного мнения по обсуждаемым вопросам.</w:t>
      </w:r>
    </w:p>
    <w:p w14:paraId="0000012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Собеседование проводится индивидуально или с </w:t>
      </w:r>
      <w:r>
        <w:rPr>
          <w:rFonts w:eastAsia="Calibri"/>
          <w:b w:val="off"/>
          <w:bCs w:val="off"/>
          <w:iCs/>
          <w:sz w:val="24"/>
          <w:szCs w:val="24"/>
        </w:rPr>
        <w:t>микрогруппами</w:t>
      </w:r>
      <w:r>
        <w:rPr>
          <w:rFonts w:eastAsia="Calibri"/>
          <w:b w:val="off"/>
          <w:bCs w:val="off"/>
          <w:iCs/>
          <w:sz w:val="24"/>
          <w:szCs w:val="24"/>
        </w:rPr>
        <w:t xml:space="preserve"> студентов (2-3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w:t>
      </w:r>
      <w:r>
        <w:rPr>
          <w:rFonts w:eastAsia="Calibri"/>
          <w:b w:val="off"/>
          <w:bCs w:val="off"/>
          <w:iCs/>
          <w:sz w:val="24"/>
          <w:szCs w:val="24"/>
        </w:rPr>
        <w:t>микрогруппой</w:t>
      </w:r>
      <w:r>
        <w:rPr>
          <w:rFonts w:eastAsia="Calibri"/>
          <w:b w:val="off"/>
          <w:bCs w:val="off"/>
          <w:iCs/>
          <w:sz w:val="24"/>
          <w:szCs w:val="24"/>
        </w:rPr>
        <w:t xml:space="preserve"> студентов не превышае</w:t>
      </w:r>
      <w:r>
        <w:rPr>
          <w:rFonts w:eastAsia="Calibri"/>
          <w:b w:val="off"/>
          <w:bCs w:val="off"/>
          <w:iCs/>
          <w:sz w:val="24"/>
          <w:szCs w:val="24"/>
        </w:rPr>
        <w:t>т 10 минут. Количество задаваемых вопросов определяется по усмотрению преподавателя.</w:t>
      </w:r>
    </w:p>
    <w:p w14:paraId="0000012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 к собеседованию студентам рекомендуется:</w:t>
      </w:r>
    </w:p>
    <w:p w14:paraId="00000128">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обратиться к материалам лекций, семинарских и практических занятий;</w:t>
      </w:r>
    </w:p>
    <w:p w14:paraId="00000129">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выделить основные категории и понятия по теме;</w:t>
      </w:r>
    </w:p>
    <w:p w14:paraId="0000012A">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изучить определения основных понятий и выявить их взаимосвязь;</w:t>
      </w:r>
    </w:p>
    <w:p w14:paraId="0000012B">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познакомиться с научно-педагогическими источниками, раскрывающими суть рассматриваемого вопроса;</w:t>
      </w:r>
    </w:p>
    <w:p w14:paraId="0000012C">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сформулировать ряд примеров реализации изученных идей и технологий в образовательной практике.</w:t>
      </w:r>
    </w:p>
    <w:p w14:paraId="0000012D">
      <w:pPr>
        <w:keepNext w:val="on"/>
        <w:keepLines w:val="on"/>
        <w:spacing w:after="0" w:line="240" w:lineRule="auto"/>
        <w:ind w:firstLine="709"/>
        <w:jc w:val="both"/>
        <w:rPr>
          <w:rFonts w:eastAsia="Calibri"/>
          <w:b w:val="off"/>
          <w:bCs w:val="off"/>
          <w:iCs/>
          <w:sz w:val="24"/>
          <w:szCs w:val="24"/>
        </w:rPr>
      </w:pPr>
    </w:p>
    <w:p w14:paraId="0000012E">
      <w:pPr>
        <w:keepNext w:val="on"/>
        <w:keepLines w:val="on"/>
        <w:spacing w:after="0" w:line="240" w:lineRule="auto"/>
        <w:ind w:firstLine="709"/>
        <w:jc w:val="both"/>
        <w:rPr>
          <w:rFonts w:eastAsia="Calibri"/>
          <w:b/>
          <w:bCs/>
          <w:iCs/>
          <w:sz w:val="24"/>
          <w:szCs w:val="24"/>
        </w:rPr>
      </w:pPr>
      <w:r>
        <w:rPr>
          <w:rFonts w:eastAsia="Calibri"/>
          <w:b/>
          <w:bCs/>
          <w:iCs/>
          <w:sz w:val="24"/>
          <w:szCs w:val="24"/>
        </w:rPr>
        <w:t>8 Методические указания по подготовке к зачету</w:t>
      </w:r>
    </w:p>
    <w:p w14:paraId="0000012F">
      <w:pPr>
        <w:keepNext w:val="on"/>
        <w:keepLines w:val="on"/>
        <w:spacing w:after="0" w:line="240" w:lineRule="auto"/>
        <w:ind w:firstLine="709"/>
        <w:jc w:val="both"/>
        <w:rPr>
          <w:rFonts w:eastAsia="Calibri"/>
          <w:b w:val="off"/>
          <w:bCs w:val="off"/>
          <w:iCs/>
          <w:sz w:val="24"/>
          <w:szCs w:val="24"/>
        </w:rPr>
      </w:pPr>
    </w:p>
    <w:p w14:paraId="00000130">
      <w:pPr>
        <w:keepNext w:val="on"/>
        <w:keepLines w:val="on"/>
        <w:spacing w:after="0" w:line="240" w:lineRule="auto"/>
        <w:ind w:firstLine="709"/>
        <w:jc w:val="both"/>
        <w:rPr>
          <w:rFonts w:eastAsia="Calibri"/>
          <w:b w:val="off"/>
          <w:bCs w:val="off"/>
          <w:iCs/>
          <w:sz w:val="24"/>
          <w:szCs w:val="24"/>
        </w:rPr>
      </w:pPr>
      <w:r>
        <w:rPr>
          <w:rFonts w:eastAsia="Calibri"/>
          <w:b w:val="off"/>
          <w:bCs w:val="off"/>
          <w:i/>
          <w:iCs/>
          <w:sz w:val="24"/>
          <w:szCs w:val="24"/>
        </w:rPr>
        <w:t xml:space="preserve">Зачет </w:t>
      </w:r>
      <w:r>
        <w:rPr>
          <w:rFonts w:eastAsia="Calibri"/>
          <w:b w:val="off"/>
          <w:bCs w:val="off"/>
          <w:iCs/>
          <w:sz w:val="24"/>
          <w:szCs w:val="24"/>
        </w:rPr>
        <w:t xml:space="preserve">– форма контроля и организации обучения, предназначенная </w:t>
      </w:r>
      <w:r>
        <w:rPr>
          <w:rFonts w:eastAsia="Calibri"/>
          <w:b w:val="off"/>
          <w:bCs w:val="off"/>
          <w:iCs/>
          <w:sz w:val="24"/>
          <w:szCs w:val="24"/>
        </w:rPr>
        <w:t>для  проверки</w:t>
      </w:r>
      <w:r>
        <w:rPr>
          <w:rFonts w:eastAsia="Calibri"/>
          <w:b w:val="off"/>
          <w:bCs w:val="off"/>
          <w:iCs/>
          <w:sz w:val="24"/>
          <w:szCs w:val="24"/>
        </w:rPr>
        <w:t xml:space="preserve"> степени усвоения  студентами  учебного материала (отдельных разделов учебной программы), уровня </w:t>
      </w:r>
      <w:r>
        <w:rPr>
          <w:rFonts w:eastAsia="Calibri"/>
          <w:b w:val="off"/>
          <w:bCs w:val="off"/>
          <w:iCs/>
          <w:sz w:val="24"/>
          <w:szCs w:val="24"/>
        </w:rPr>
        <w:t>сформированности</w:t>
      </w:r>
      <w:r>
        <w:rPr>
          <w:rFonts w:eastAsia="Calibri"/>
          <w:b w:val="off"/>
          <w:bCs w:val="off"/>
          <w:iCs/>
          <w:sz w:val="24"/>
          <w:szCs w:val="24"/>
        </w:rPr>
        <w:t xml:space="preserve">   профессионально-</w:t>
      </w:r>
      <w:r>
        <w:rPr>
          <w:rFonts w:eastAsia="Calibri"/>
          <w:b w:val="off"/>
          <w:bCs w:val="off"/>
          <w:iCs/>
          <w:sz w:val="24"/>
          <w:szCs w:val="24"/>
        </w:rPr>
        <w:t>ориентированных умений, навыков, компетенций.</w:t>
      </w:r>
    </w:p>
    <w:p w14:paraId="00000131">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w:t>
      </w:r>
      <w:r>
        <w:rPr>
          <w:rFonts w:eastAsia="Calibri"/>
          <w:b w:val="off"/>
          <w:bCs w:val="off"/>
          <w:iCs/>
          <w:sz w:val="24"/>
          <w:szCs w:val="24"/>
        </w:rPr>
        <w:t xml:space="preserve"> к зачету следует  обратиться  к  пройденному учебному материалу.  Подготовка студента к зачёту включает в себя три этапа:</w:t>
      </w:r>
    </w:p>
    <w:p w14:paraId="0000013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самостоятельная работа в течение семестра;</w:t>
      </w:r>
    </w:p>
    <w:p w14:paraId="00000133">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непосредственная подготов</w:t>
      </w:r>
      <w:r>
        <w:rPr>
          <w:rFonts w:eastAsia="Calibri"/>
          <w:b w:val="off"/>
          <w:bCs w:val="off"/>
          <w:iCs/>
          <w:sz w:val="24"/>
          <w:szCs w:val="24"/>
        </w:rPr>
        <w:t xml:space="preserve">ка к зачёту во </w:t>
      </w:r>
      <w:r>
        <w:rPr>
          <w:rFonts w:eastAsia="Calibri"/>
          <w:b w:val="off"/>
          <w:bCs w:val="off"/>
          <w:iCs/>
          <w:sz w:val="24"/>
          <w:szCs w:val="24"/>
        </w:rPr>
        <w:t>внеучебное</w:t>
      </w:r>
      <w:r>
        <w:rPr>
          <w:rFonts w:eastAsia="Calibri"/>
          <w:b w:val="off"/>
          <w:bCs w:val="off"/>
          <w:iCs/>
          <w:sz w:val="24"/>
          <w:szCs w:val="24"/>
        </w:rPr>
        <w:t xml:space="preserve"> время;</w:t>
      </w:r>
    </w:p>
    <w:p w14:paraId="00000134">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подготовка к ответу на вопросы зачетного испытания.</w:t>
      </w:r>
    </w:p>
    <w:p w14:paraId="00000135">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При подготовке к зачету следует   </w:t>
      </w:r>
      <w:r>
        <w:rPr>
          <w:rFonts w:eastAsia="Calibri"/>
          <w:b w:val="off"/>
          <w:bCs w:val="off"/>
          <w:iCs/>
          <w:sz w:val="24"/>
          <w:szCs w:val="24"/>
        </w:rPr>
        <w:t>пользоваться  рекомендованной</w:t>
      </w:r>
      <w:r>
        <w:rPr>
          <w:rFonts w:eastAsia="Calibri"/>
          <w:b w:val="off"/>
          <w:bCs w:val="off"/>
          <w:iCs/>
          <w:sz w:val="24"/>
          <w:szCs w:val="24"/>
        </w:rPr>
        <w:t xml:space="preserve">  литературой (основной и дополнительной),  тематическими  </w:t>
      </w:r>
      <w:r>
        <w:rPr>
          <w:rFonts w:eastAsia="Calibri"/>
          <w:b w:val="off"/>
          <w:bCs w:val="off"/>
          <w:iCs/>
          <w:sz w:val="24"/>
          <w:szCs w:val="24"/>
        </w:rPr>
        <w:t>интернет-ресурсами</w:t>
      </w:r>
      <w:r>
        <w:rPr>
          <w:rFonts w:eastAsia="Calibri"/>
          <w:b w:val="off"/>
          <w:bCs w:val="off"/>
          <w:iCs/>
          <w:sz w:val="24"/>
          <w:szCs w:val="24"/>
        </w:rPr>
        <w:t>, повторять материал, который</w:t>
      </w:r>
      <w:r>
        <w:rPr>
          <w:rFonts w:eastAsia="Calibri"/>
          <w:b w:val="off"/>
          <w:bCs w:val="off"/>
          <w:iCs/>
          <w:sz w:val="24"/>
          <w:szCs w:val="24"/>
        </w:rPr>
        <w:t xml:space="preserve"> изучался на практических занятиях. В ходе </w:t>
      </w:r>
      <w:r>
        <w:rPr>
          <w:rFonts w:eastAsia="Calibri"/>
          <w:b w:val="off"/>
          <w:bCs w:val="off"/>
          <w:iCs/>
          <w:sz w:val="24"/>
          <w:szCs w:val="24"/>
        </w:rPr>
        <w:t>подготовки  необходимо</w:t>
      </w:r>
      <w:r>
        <w:rPr>
          <w:rFonts w:eastAsia="Calibri"/>
          <w:b w:val="off"/>
          <w:bCs w:val="off"/>
          <w:iCs/>
          <w:sz w:val="24"/>
          <w:szCs w:val="24"/>
        </w:rPr>
        <w:t xml:space="preserve">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 Готовяс</w:t>
      </w:r>
      <w:r>
        <w:rPr>
          <w:rFonts w:eastAsia="Calibri"/>
          <w:b w:val="off"/>
          <w:bCs w:val="off"/>
          <w:iCs/>
          <w:sz w:val="24"/>
          <w:szCs w:val="24"/>
        </w:rPr>
        <w:t xml:space="preserve">ь к ответу на вопрос следует помнить </w:t>
      </w:r>
      <w:r>
        <w:rPr>
          <w:rFonts w:eastAsia="Calibri"/>
          <w:b w:val="off"/>
          <w:bCs w:val="off"/>
          <w:iCs/>
          <w:sz w:val="24"/>
          <w:szCs w:val="24"/>
        </w:rPr>
        <w:t>о  положительном</w:t>
      </w:r>
      <w:r>
        <w:rPr>
          <w:rFonts w:eastAsia="Calibri"/>
          <w:b w:val="off"/>
          <w:bCs w:val="off"/>
          <w:iCs/>
          <w:sz w:val="24"/>
          <w:szCs w:val="24"/>
        </w:rPr>
        <w:t xml:space="preserve"> оценивании преподавателем  стремления студента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w:t>
      </w:r>
      <w:r>
        <w:rPr>
          <w:rFonts w:eastAsia="Calibri"/>
          <w:b w:val="off"/>
          <w:bCs w:val="off"/>
          <w:iCs/>
          <w:sz w:val="24"/>
          <w:szCs w:val="24"/>
        </w:rPr>
        <w:t xml:space="preserve">и уточняющие вопросы, помогающие выяснить </w:t>
      </w:r>
      <w:r>
        <w:rPr>
          <w:rFonts w:eastAsia="Calibri"/>
          <w:b w:val="off"/>
          <w:bCs w:val="off"/>
          <w:iCs/>
          <w:sz w:val="24"/>
          <w:szCs w:val="24"/>
        </w:rPr>
        <w:t>степень  знаний</w:t>
      </w:r>
      <w:r>
        <w:rPr>
          <w:rFonts w:eastAsia="Calibri"/>
          <w:b w:val="off"/>
          <w:bCs w:val="off"/>
          <w:iCs/>
          <w:sz w:val="24"/>
          <w:szCs w:val="24"/>
        </w:rPr>
        <w:t xml:space="preserve">  студента  в  пределах пройденного   учебного  материала.</w:t>
      </w:r>
    </w:p>
    <w:p w14:paraId="0000013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Положительные  результаты</w:t>
      </w:r>
      <w:r>
        <w:rPr>
          <w:rFonts w:eastAsia="Calibri"/>
          <w:b w:val="off"/>
          <w:bCs w:val="off"/>
          <w:iCs/>
          <w:sz w:val="24"/>
          <w:szCs w:val="24"/>
        </w:rPr>
        <w:t xml:space="preserve"> сдачи зачета оцениваются  отметками «зачтено» и проставляются в ведомости и в зачётной  книжке студента. При подго</w:t>
      </w:r>
      <w:r>
        <w:rPr>
          <w:rFonts w:eastAsia="Calibri"/>
          <w:b w:val="off"/>
          <w:bCs w:val="off"/>
          <w:iCs/>
          <w:sz w:val="24"/>
          <w:szCs w:val="24"/>
        </w:rPr>
        <w:t xml:space="preserve">товке к зачету необходимо ориентироваться на конспекты лекций, рекомендуемую литературу, </w:t>
      </w:r>
      <w:r>
        <w:rPr>
          <w:rFonts w:eastAsia="Calibri"/>
          <w:b w:val="off"/>
          <w:bCs w:val="off"/>
          <w:iCs/>
          <w:sz w:val="24"/>
          <w:szCs w:val="24"/>
        </w:rPr>
        <w:t>тематические  методические</w:t>
      </w:r>
      <w:r>
        <w:rPr>
          <w:rFonts w:eastAsia="Calibri"/>
          <w:b w:val="off"/>
          <w:bCs w:val="off"/>
          <w:iCs/>
          <w:sz w:val="24"/>
          <w:szCs w:val="24"/>
        </w:rPr>
        <w:t xml:space="preserve"> материалы. Не следует забывать, что подготовка к зачету начинается с первого занятия по дисциплине, на котором студенты получают общую устан</w:t>
      </w:r>
      <w:r>
        <w:rPr>
          <w:rFonts w:eastAsia="Calibri"/>
          <w:b w:val="off"/>
          <w:bCs w:val="off"/>
          <w:iCs/>
          <w:sz w:val="24"/>
          <w:szCs w:val="24"/>
        </w:rPr>
        <w:t xml:space="preserve">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w:t>
      </w:r>
      <w:r>
        <w:rPr>
          <w:rFonts w:eastAsia="Calibri"/>
          <w:b w:val="off"/>
          <w:bCs w:val="off"/>
          <w:iCs/>
          <w:sz w:val="24"/>
          <w:szCs w:val="24"/>
        </w:rPr>
        <w:t>всего  перечнем</w:t>
      </w:r>
      <w:r>
        <w:rPr>
          <w:rFonts w:eastAsia="Calibri"/>
          <w:b w:val="off"/>
          <w:bCs w:val="off"/>
          <w:iCs/>
          <w:sz w:val="24"/>
          <w:szCs w:val="24"/>
        </w:rPr>
        <w:t xml:space="preserve"> вопросов к зачету, конспектировать важные для решения учебных  задач ист</w:t>
      </w:r>
      <w:r>
        <w:rPr>
          <w:rFonts w:eastAsia="Calibri"/>
          <w:b w:val="off"/>
          <w:bCs w:val="off"/>
          <w:iCs/>
          <w:sz w:val="24"/>
          <w:szCs w:val="24"/>
        </w:rPr>
        <w:t xml:space="preserve">очники. В течение семестра происходит пополнение, систематизация </w:t>
      </w:r>
      <w:r>
        <w:rPr>
          <w:rFonts w:eastAsia="Calibri"/>
          <w:b w:val="off"/>
          <w:bCs w:val="off"/>
          <w:iCs/>
          <w:sz w:val="24"/>
          <w:szCs w:val="24"/>
        </w:rPr>
        <w:t>и  корректировка</w:t>
      </w:r>
      <w:r>
        <w:rPr>
          <w:rFonts w:eastAsia="Calibri"/>
          <w:b w:val="off"/>
          <w:bCs w:val="off"/>
          <w:iCs/>
          <w:sz w:val="24"/>
          <w:szCs w:val="24"/>
        </w:rPr>
        <w:t xml:space="preserve"> студенческих наработок, освоение нового и закрепление уже   изученного материала.</w:t>
      </w:r>
    </w:p>
    <w:p w14:paraId="0000013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Для успешной сдачи зачета необходимо не только выучить материал, </w:t>
      </w:r>
      <w:r>
        <w:rPr>
          <w:rFonts w:eastAsia="Calibri"/>
          <w:b w:val="off"/>
          <w:bCs w:val="off"/>
          <w:iCs/>
          <w:sz w:val="24"/>
          <w:szCs w:val="24"/>
        </w:rPr>
        <w:t>но  и</w:t>
      </w:r>
      <w:r>
        <w:rPr>
          <w:rFonts w:eastAsia="Calibri"/>
          <w:b w:val="off"/>
          <w:bCs w:val="off"/>
          <w:iCs/>
          <w:sz w:val="24"/>
          <w:szCs w:val="24"/>
        </w:rPr>
        <w:t xml:space="preserve"> успеть повторить его </w:t>
      </w:r>
      <w:r>
        <w:rPr>
          <w:rFonts w:eastAsia="Calibri"/>
          <w:b w:val="off"/>
          <w:bCs w:val="off"/>
          <w:iCs/>
          <w:sz w:val="24"/>
          <w:szCs w:val="24"/>
        </w:rPr>
        <w:t xml:space="preserve">до зачета. </w:t>
      </w:r>
    </w:p>
    <w:p w14:paraId="00000138">
      <w:pPr>
        <w:keepNext w:val="on"/>
        <w:keepLines w:val="on"/>
        <w:spacing w:after="0" w:line="240" w:lineRule="auto"/>
        <w:ind w:firstLine="709"/>
        <w:jc w:val="both"/>
        <w:rPr>
          <w:rFonts w:eastAsia="Calibri"/>
          <w:b/>
          <w:bCs/>
          <w:iCs/>
          <w:sz w:val="24"/>
          <w:szCs w:val="24"/>
        </w:rPr>
      </w:pPr>
      <w:r>
        <w:rPr>
          <w:rFonts w:eastAsia="Calibri"/>
          <w:b w:val="off"/>
          <w:bCs w:val="off"/>
          <w:iCs/>
          <w:sz w:val="24"/>
          <w:szCs w:val="24"/>
        </w:rPr>
        <w:t xml:space="preserve">Чтобы лучше усвоить материал, </w:t>
      </w:r>
      <w:r>
        <w:rPr>
          <w:rFonts w:eastAsia="Calibri"/>
          <w:b w:val="off"/>
          <w:bCs w:val="off"/>
          <w:iCs/>
          <w:sz w:val="24"/>
          <w:szCs w:val="24"/>
        </w:rPr>
        <w:t xml:space="preserve">рекомендуется:   </w:t>
      </w:r>
      <w:r>
        <w:rPr>
          <w:rFonts w:eastAsia="Calibri"/>
          <w:b w:val="off"/>
          <w:bCs w:val="off"/>
          <w:iCs/>
          <w:sz w:val="24"/>
          <w:szCs w:val="24"/>
        </w:rPr>
        <w:t>просматривать  конспекты сразу после занятий, бегло просматривать  содержание  конспекта лекций  до начала следующего занятия; по возможности еженедельно  отводить время для повторения пройден</w:t>
      </w:r>
      <w:r>
        <w:rPr>
          <w:rFonts w:eastAsia="Calibri"/>
          <w:b w:val="off"/>
          <w:bCs w:val="off"/>
          <w:iCs/>
          <w:sz w:val="24"/>
          <w:szCs w:val="24"/>
        </w:rPr>
        <w:t>ного материала (самопроверки);  завершить изучение материала за день до зачета.</w:t>
      </w:r>
    </w:p>
    <w:p w14:paraId="00000139">
      <w:pPr>
        <w:keepNext w:val="on"/>
        <w:keepLines w:val="on"/>
        <w:spacing w:after="0" w:line="240" w:lineRule="auto"/>
        <w:ind w:firstLine="709"/>
        <w:jc w:val="both"/>
        <w:rPr>
          <w:rFonts w:eastAsia="Calibri"/>
          <w:b/>
          <w:bCs/>
          <w:iCs/>
          <w:sz w:val="24"/>
          <w:szCs w:val="24"/>
        </w:rPr>
      </w:pPr>
    </w:p>
    <w:p w14:paraId="0000013A">
      <w:pPr>
        <w:pStyle w:val="Report_Main"/>
        <w:keepNext w:val="on"/>
        <w:keepLines w:val="on"/>
        <w:widowControl w:val="off"/>
        <w:jc w:val="both"/>
        <w:rPr>
          <w:b/>
          <w:sz w:val="28"/>
        </w:rPr>
      </w:pPr>
    </w:p>
    <w:p w14:paraId="0000013B">
      <w:pPr>
        <w:pStyle w:val="Report_Head"/>
        <w:keepNext w:val="on"/>
        <w:keepLines w:val="on"/>
        <w:jc w:val="both"/>
        <w:rPr>
          <w:rFonts w:eastAsia="Times New Roman"/>
          <w:sz w:val="24"/>
          <w:szCs w:val="24"/>
          <w:lang w:eastAsia="ru-RU"/>
        </w:rPr>
      </w:pPr>
    </w:p>
    <w:p w14:paraId="0000013C">
      <w:pPr>
        <w:keepNext w:val="on"/>
        <w:shd w:val="clear" w:color="auto" w:fill="ffffff"/>
        <w:spacing w:after="480"/>
        <w:rPr/>
      </w:pPr>
    </w:p>
    <w:sectPr>
      <w:pgSz w:w="11906" w:h="16838"/>
      <w:pgMar w:top="567" w:right="567" w:bottom="567"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endnote w:type="separator" w:id="0">
    <w:p w14:paraId="00000003">
      <w:r>
        <w:rPr/>
        <w:separator/>
      </w:r>
    </w:p>
  </w:endnote>
  <w:endnote w:type="continuationSeparator" w:id="1">
    <w:p w14:paraId="00000004">
      <w:r>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4000acff" w:usb2="00000001" w:usb3="00000000" w:csb0="0000019f" w:csb1="00000000"/>
  </w:font>
  <w:font w:name="Cambria">
    <w:panose1 w:val="02040503050406030204"/>
    <w:charset w:val="cc"/>
    <w:family w:val="roman"/>
    <w:pitch w:val="variable"/>
    <w:sig w:usb0="00000000" w:usb1="400004ff" w:usb2="00000000" w:usb3="00000000" w:csb0="0000019f" w:csb1="00000000"/>
  </w:font>
  <w:font w:name="Consolas">
    <w:panose1 w:val="020b0609020204030204"/>
    <w:charset w:val="cc"/>
    <w:family w:val="modern"/>
    <w:pitch w:val="fixed"/>
    <w:sig w:usb0="00000000" w:usb1="4000fcff" w:usb2="00000009" w:usb3="00000000" w:csb0="0000019f" w:csb1="00000000"/>
  </w:font>
  <w:font w:name="Arial">
    <w:panose1 w:val="020b0604020202020204"/>
    <w:charset w:val="00"/>
    <w:family w:val="swiss"/>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p w14:paraId="0000013D">
    <w:pPr>
      <w:pStyle w:val="Footer"/>
      <w:jc w:val="center"/>
      <w:rPr/>
    </w:pPr>
    <w:r>
      <w:fldChar w:fldCharType="begin"/>
    </w:r>
    <w:r>
      <w:instrText xml:space="preserve">PAGE   \* MERGEFORMAT</w:instrText>
    </w:r>
    <w:r>
      <w:fldChar w:fldCharType="separate"/>
    </w:r>
    <w:r>
      <w:t>6</w:t>
    </w:r>
    <w:r>
      <w:fldChar w:fldCharType="end"/>
    </w:r>
  </w:p>
  <w:p w14:paraId="0000013E">
    <w:pPr>
      <w:pStyle w:val="Foo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footnote w:type="separator" w:id="0">
    <w:p w14:paraId="00000001">
      <w:r>
        <w:rPr/>
        <w:separator/>
      </w:r>
    </w:p>
  </w:footnote>
  <w:footnote w:type="continuationSeparator" w:id="1">
    <w:p w14:paraId="00000002">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multiLevelType w:val="hybridMultilevel"/>
    <w:lvl w:ilvl="0" w:tentative="0">
      <w:start w:val="1"/>
      <w:numFmt w:val="decimal"/>
      <w:lvlText w:val="%1."/>
      <w:lvlJc w:val="left"/>
      <w:pPr>
        <w:ind w:left="720" w:hanging="360"/>
      </w:pPr>
      <w:rPr>
        <w:rFonts w:hint="default"/>
        <w:i/>
      </w:rPr>
    </w:lvl>
    <w:lvl w:ilvl="1" w:tentative="0">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multiLevelType w:val="multilevel"/>
    <w:styleLink w:val="OutlineList2"/>
    <w:lvl w:ilvl="0" w:tentative="0">
      <w:start w:val="1"/>
      <w:numFmt w:val="decimal"/>
      <w:lvlText w:val="%1."/>
      <w:lvlJc w:val="left"/>
      <w:pPr>
        <w:ind w:left="360" w:hanging="360"/>
      </w:pPr>
      <w:rPr>
        <w:rFonts w:ascii="Times New Roman" w:cs="Times New Roman" w:hAnsi="Times New Roman"/>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multiLevelType w:val="multilevel"/>
    <w:lvl w:ilvl="0" w:tentative="0">
      <w:start w:val="1"/>
      <w:numFmt w:val="decimal"/>
      <w:lvlText w:val="%1."/>
      <w:lvlJc w:val="left"/>
      <w:pPr>
        <w:ind w:left="720" w:hanging="360"/>
      </w:pPr>
      <w:rPr>
        <w:rFonts w:hint="default"/>
      </w:rPr>
    </w:lvl>
    <w:lvl w:ilvl="1" w:tentative="0">
      <w:start w:val="2"/>
      <w:numFmt w:val="decimal"/>
      <w:isLgl w:val="on"/>
      <w:lvlText w:val="%1.%2"/>
      <w:lvlJc w:val="left"/>
      <w:pPr>
        <w:ind w:left="1159" w:hanging="450"/>
      </w:pPr>
      <w:rPr>
        <w:rFonts w:hint="default"/>
      </w:rPr>
    </w:lvl>
    <w:lvl w:ilvl="2" w:tentative="0">
      <w:start w:val="1"/>
      <w:numFmt w:val="decimal"/>
      <w:isLgl w:val="on"/>
      <w:lvlText w:val="%1.%2.%3"/>
      <w:lvlJc w:val="left"/>
      <w:pPr>
        <w:ind w:left="1778" w:hanging="720"/>
      </w:pPr>
      <w:rPr>
        <w:rFonts w:hint="default"/>
      </w:rPr>
    </w:lvl>
    <w:lvl w:ilvl="3" w:tentative="0">
      <w:start w:val="1"/>
      <w:numFmt w:val="decimal"/>
      <w:isLgl w:val="on"/>
      <w:lvlText w:val="%1.%2.%3.%4"/>
      <w:lvlJc w:val="left"/>
      <w:pPr>
        <w:ind w:left="2487" w:hanging="1080"/>
      </w:pPr>
      <w:rPr>
        <w:rFonts w:hint="default"/>
      </w:rPr>
    </w:lvl>
    <w:lvl w:ilvl="4" w:tentative="0">
      <w:start w:val="1"/>
      <w:numFmt w:val="decimal"/>
      <w:isLgl w:val="on"/>
      <w:lvlText w:val="%1.%2.%3.%4.%5"/>
      <w:lvlJc w:val="left"/>
      <w:pPr>
        <w:ind w:left="2836" w:hanging="1080"/>
      </w:pPr>
      <w:rPr>
        <w:rFonts w:hint="default"/>
      </w:rPr>
    </w:lvl>
    <w:lvl w:ilvl="5" w:tentative="0">
      <w:start w:val="1"/>
      <w:numFmt w:val="decimal"/>
      <w:isLgl w:val="on"/>
      <w:lvlText w:val="%1.%2.%3.%4.%5.%6"/>
      <w:lvlJc w:val="left"/>
      <w:pPr>
        <w:ind w:left="3545" w:hanging="1440"/>
      </w:pPr>
      <w:rPr>
        <w:rFonts w:hint="default"/>
      </w:rPr>
    </w:lvl>
    <w:lvl w:ilvl="6" w:tentative="0">
      <w:start w:val="1"/>
      <w:numFmt w:val="decimal"/>
      <w:isLgl w:val="on"/>
      <w:lvlText w:val="%1.%2.%3.%4.%5.%6.%7"/>
      <w:lvlJc w:val="left"/>
      <w:pPr>
        <w:ind w:left="3894" w:hanging="1440"/>
      </w:pPr>
      <w:rPr>
        <w:rFonts w:hint="default"/>
      </w:rPr>
    </w:lvl>
    <w:lvl w:ilvl="7" w:tentative="0">
      <w:start w:val="1"/>
      <w:numFmt w:val="decimal"/>
      <w:isLgl w:val="on"/>
      <w:lvlText w:val="%1.%2.%3.%4.%5.%6.%7.%8"/>
      <w:lvlJc w:val="left"/>
      <w:pPr>
        <w:ind w:left="4603" w:hanging="1800"/>
      </w:pPr>
      <w:rPr>
        <w:rFonts w:hint="default"/>
      </w:rPr>
    </w:lvl>
    <w:lvl w:ilvl="8" w:tentative="0">
      <w:start w:val="1"/>
      <w:numFmt w:val="decimal"/>
      <w:isLgl w:val="on"/>
      <w:lvlText w:val="%1.%2.%3.%4.%5.%6.%7.%8.%9"/>
      <w:lvlJc w:val="left"/>
      <w:pPr>
        <w:ind w:left="5312" w:hanging="2160"/>
      </w:pPr>
      <w:rPr>
        <w:rFonts w:hint="default"/>
      </w:rPr>
    </w:lvl>
  </w:abstractNum>
  <w:abstractNum w:abstractNumId="16">
    <w:multiLevelType w:val="hybridMultilevel"/>
    <w:lvl w:ilvl="0" w:tentative="0">
      <w:start w:val="1"/>
      <w:numFmt w:val="ideographDigit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multiLevelType w:val="hybridMultilevel"/>
    <w:lvl w:ilvl="0" w:tentative="0">
      <w:start w:val="1"/>
      <w:numFmt w:val="decimal"/>
      <w:lvlText w:val="%1"/>
      <w:lvlJc w:val="left"/>
      <w:pPr>
        <w:ind w:left="1429" w:hanging="360"/>
      </w:pPr>
      <w:rPr>
        <w:rFonts w:cs="Times New Roman"/>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0">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multiLevelType w:val="hybridMultilevel"/>
    <w:lvl w:ilvl="0" w:tentative="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cs="Courier New" w:hAnsi="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cs="Courier New" w:hAnsi="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cs="Courier New" w:hAnsi="Courier New" w:hint="default"/>
      </w:rPr>
    </w:lvl>
    <w:lvl w:ilvl="8" w:tentative="1">
      <w:start w:val="1"/>
      <w:numFmt w:val="bullet"/>
      <w:lvlText w:val=""/>
      <w:lvlJc w:val="left"/>
      <w:pPr>
        <w:ind w:left="7047" w:hanging="360"/>
      </w:pPr>
      <w:rPr>
        <w:rFonts w:ascii="Wingdings" w:hAnsi="Wingdings" w:hint="default"/>
      </w:rPr>
    </w:lvl>
  </w:abstractNum>
  <w:abstractNum w:abstractNumId="32">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3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num w:numId="1">
    <w:abstractNumId w:val="15"/>
  </w:num>
  <w:num w:numId="2">
    <w:abstractNumId w:val="16"/>
  </w:num>
  <w:num w:numId="3">
    <w:abstractNumId w:val="1"/>
  </w:num>
  <w:num w:numId="4">
    <w:abstractNumId w:val="7"/>
  </w:num>
  <w:num w:numId="5">
    <w:abstractNumId w:val="27"/>
  </w:num>
  <w:num w:numId="6">
    <w:abstractNumId w:val="24"/>
  </w:num>
  <w:num w:numId="7">
    <w:abstractNumId w:val="17"/>
  </w:num>
  <w:num w:numId="8">
    <w:abstractNumId w:val="25"/>
  </w:num>
  <w:num w:numId="9">
    <w:abstractNumId w:val="11"/>
  </w:num>
  <w:num w:numId="10">
    <w:abstractNumId w:val="6"/>
  </w:num>
  <w:num w:numId="11">
    <w:abstractNumId w:val="18"/>
  </w:num>
  <w:num w:numId="12">
    <w:abstractNumId w:val="21"/>
  </w:num>
  <w:num w:numId="13">
    <w:abstractNumId w:val="2"/>
  </w:num>
  <w:num w:numId="14">
    <w:abstractNumId w:val="12"/>
  </w:num>
  <w:num w:numId="15">
    <w:abstractNumId w:val="4"/>
  </w:num>
  <w:num w:numId="16">
    <w:abstractNumId w:val="26"/>
  </w:num>
  <w:num w:numId="17">
    <w:abstractNumId w:val="22"/>
  </w:num>
  <w:num w:numId="18">
    <w:abstractNumId w:val="28"/>
  </w:num>
  <w:num w:numId="19">
    <w:abstractNumId w:val="3"/>
  </w:num>
  <w:num w:numId="20">
    <w:abstractNumId w:val="5"/>
  </w:num>
  <w:num w:numId="21">
    <w:abstractNumId w:val="19"/>
  </w:num>
  <w:num w:numId="22">
    <w:abstractNumId w:val="9"/>
  </w:num>
  <w:num w:numId="23">
    <w:abstractNumId w:val="0"/>
  </w:num>
  <w:num w:numId="24">
    <w:abstractNumId w:val="13"/>
  </w:num>
  <w:num w:numId="25">
    <w:abstractNumId w:val="14"/>
  </w:num>
  <w:num w:numId="26">
    <w:abstractNumId w:val="30"/>
  </w:num>
  <w:num w:numId="27">
    <w:abstractNumId w:val="31"/>
  </w:num>
  <w:num w:numId="28">
    <w:abstractNumId w:val="29"/>
  </w:num>
  <w:num w:numId="29">
    <w:abstractNumId w:val="10"/>
  </w:num>
  <w:num w:numId="30">
    <w:abstractNumId w:val="20"/>
  </w:num>
  <w:num w:numId="31">
    <w:abstractNumId w:val="23"/>
  </w:num>
  <w:num w:numId="32">
    <w:abstractNumId w:val="8"/>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CDE"/>
    <w:rsid w:val="00017BF5"/>
    <w:rsid w:val="0003397F"/>
    <w:rsid w:val="00047A14"/>
    <w:rsid w:val="000612E8"/>
    <w:rsid w:val="00061F57"/>
    <w:rsid w:val="00070197"/>
    <w:rsid w:val="00096188"/>
    <w:rsid w:val="000A1D07"/>
    <w:rsid w:val="000B0C2D"/>
    <w:rsid w:val="000B4B20"/>
    <w:rsid w:val="000C2C4D"/>
    <w:rsid w:val="000C7C1D"/>
    <w:rsid w:val="000D40E4"/>
    <w:rsid w:val="000D4540"/>
    <w:rsid w:val="000E0C0F"/>
    <w:rsid w:val="000E2C27"/>
    <w:rsid w:val="000E6800"/>
    <w:rsid w:val="000F0C37"/>
    <w:rsid w:val="00122660"/>
    <w:rsid w:val="0014137A"/>
    <w:rsid w:val="00144C17"/>
    <w:rsid w:val="00151FD8"/>
    <w:rsid w:val="00164124"/>
    <w:rsid w:val="00170F27"/>
    <w:rsid w:val="00181537"/>
    <w:rsid w:val="00191055"/>
    <w:rsid w:val="00197364"/>
    <w:rsid w:val="001C08A0"/>
    <w:rsid w:val="001D2E9A"/>
    <w:rsid w:val="001D4E8A"/>
    <w:rsid w:val="001E3C09"/>
    <w:rsid w:val="001F3A43"/>
    <w:rsid w:val="00202A3E"/>
    <w:rsid w:val="00235616"/>
    <w:rsid w:val="002523E9"/>
    <w:rsid w:val="00252F90"/>
    <w:rsid w:val="002556A7"/>
    <w:rsid w:val="002902EE"/>
    <w:rsid w:val="00291ADC"/>
    <w:rsid w:val="002945B0"/>
    <w:rsid w:val="002956F8"/>
    <w:rsid w:val="002D4346"/>
    <w:rsid w:val="002D7A6A"/>
    <w:rsid w:val="002E5BCA"/>
    <w:rsid w:val="002E6084"/>
    <w:rsid w:val="002F2E0B"/>
    <w:rsid w:val="002F4C6B"/>
    <w:rsid w:val="002F58F5"/>
    <w:rsid w:val="00310B8C"/>
    <w:rsid w:val="003171C4"/>
    <w:rsid w:val="00341690"/>
    <w:rsid w:val="00394F2D"/>
    <w:rsid w:val="003A2B68"/>
    <w:rsid w:val="003A5E00"/>
    <w:rsid w:val="003B031B"/>
    <w:rsid w:val="003B2B26"/>
    <w:rsid w:val="003C3667"/>
    <w:rsid w:val="003C4297"/>
    <w:rsid w:val="003D4135"/>
    <w:rsid w:val="003F33B9"/>
    <w:rsid w:val="003F6C6D"/>
    <w:rsid w:val="0040005F"/>
    <w:rsid w:val="00403118"/>
    <w:rsid w:val="00413EAA"/>
    <w:rsid w:val="00416EA4"/>
    <w:rsid w:val="004206FF"/>
    <w:rsid w:val="00421F73"/>
    <w:rsid w:val="0042423F"/>
    <w:rsid w:val="004269E2"/>
    <w:rsid w:val="004349CB"/>
    <w:rsid w:val="00437213"/>
    <w:rsid w:val="004854CD"/>
    <w:rsid w:val="0048552D"/>
    <w:rsid w:val="00485F78"/>
    <w:rsid w:val="00487409"/>
    <w:rsid w:val="00491396"/>
    <w:rsid w:val="004927A8"/>
    <w:rsid w:val="004A3040"/>
    <w:rsid w:val="004D4B36"/>
    <w:rsid w:val="0050536A"/>
    <w:rsid w:val="005120D8"/>
    <w:rsid w:val="005248B0"/>
    <w:rsid w:val="0052625F"/>
    <w:rsid w:val="00534285"/>
    <w:rsid w:val="00536860"/>
    <w:rsid w:val="00546DBB"/>
    <w:rsid w:val="00576F74"/>
    <w:rsid w:val="00582395"/>
    <w:rsid w:val="005B5017"/>
    <w:rsid w:val="005C3150"/>
    <w:rsid w:val="005C7E0C"/>
    <w:rsid w:val="005E12B2"/>
    <w:rsid w:val="005E1339"/>
    <w:rsid w:val="005E54C7"/>
    <w:rsid w:val="005F70AC"/>
    <w:rsid w:val="00610F38"/>
    <w:rsid w:val="006278EB"/>
    <w:rsid w:val="006304D7"/>
    <w:rsid w:val="006418CF"/>
    <w:rsid w:val="00657574"/>
    <w:rsid w:val="00691AB7"/>
    <w:rsid w:val="006A0045"/>
    <w:rsid w:val="006B1049"/>
    <w:rsid w:val="006B6202"/>
    <w:rsid w:val="00713F1F"/>
    <w:rsid w:val="00723192"/>
    <w:rsid w:val="00727342"/>
    <w:rsid w:val="00733DB6"/>
    <w:rsid w:val="0074341B"/>
    <w:rsid w:val="00751647"/>
    <w:rsid w:val="0077135B"/>
    <w:rsid w:val="0077318D"/>
    <w:rsid w:val="00790A0B"/>
    <w:rsid w:val="007A5965"/>
    <w:rsid w:val="007B6063"/>
    <w:rsid w:val="007D1AAD"/>
    <w:rsid w:val="007D46C3"/>
    <w:rsid w:val="007E2514"/>
    <w:rsid w:val="007E4228"/>
    <w:rsid w:val="007F0A60"/>
    <w:rsid w:val="007F27E3"/>
    <w:rsid w:val="007F32D8"/>
    <w:rsid w:val="0080015E"/>
    <w:rsid w:val="00815A3C"/>
    <w:rsid w:val="00832132"/>
    <w:rsid w:val="00836BE0"/>
    <w:rsid w:val="008454E5"/>
    <w:rsid w:val="00866920"/>
    <w:rsid w:val="00886C32"/>
    <w:rsid w:val="008B51C6"/>
    <w:rsid w:val="008B538B"/>
    <w:rsid w:val="008B5DD4"/>
    <w:rsid w:val="008C22E0"/>
    <w:rsid w:val="008D7B52"/>
    <w:rsid w:val="00902BE8"/>
    <w:rsid w:val="009062C1"/>
    <w:rsid w:val="00931C56"/>
    <w:rsid w:val="00956F0B"/>
    <w:rsid w:val="009935F9"/>
    <w:rsid w:val="009A0D8D"/>
    <w:rsid w:val="009C10C4"/>
    <w:rsid w:val="009D4C0B"/>
    <w:rsid w:val="009D53A7"/>
    <w:rsid w:val="009E2B8A"/>
    <w:rsid w:val="009F13C7"/>
    <w:rsid w:val="009F18F6"/>
    <w:rsid w:val="009F43AA"/>
    <w:rsid w:val="009F4E29"/>
    <w:rsid w:val="009F7A8C"/>
    <w:rsid w:val="00A01161"/>
    <w:rsid w:val="00A06DC0"/>
    <w:rsid w:val="00A20CB5"/>
    <w:rsid w:val="00A22803"/>
    <w:rsid w:val="00A230C9"/>
    <w:rsid w:val="00A35ACA"/>
    <w:rsid w:val="00A37DD6"/>
    <w:rsid w:val="00A41A22"/>
    <w:rsid w:val="00A511F7"/>
    <w:rsid w:val="00A61DA0"/>
    <w:rsid w:val="00A75183"/>
    <w:rsid w:val="00A76BED"/>
    <w:rsid w:val="00AB6F40"/>
    <w:rsid w:val="00AD3413"/>
    <w:rsid w:val="00AE126B"/>
    <w:rsid w:val="00AF049C"/>
    <w:rsid w:val="00AF30E7"/>
    <w:rsid w:val="00B011A5"/>
    <w:rsid w:val="00B05CE0"/>
    <w:rsid w:val="00B61D8D"/>
    <w:rsid w:val="00B7726A"/>
    <w:rsid w:val="00B974B5"/>
    <w:rsid w:val="00BA7B05"/>
    <w:rsid w:val="00BC6E7B"/>
    <w:rsid w:val="00BE2FD9"/>
    <w:rsid w:val="00BE7CF4"/>
    <w:rsid w:val="00BF1A8F"/>
    <w:rsid w:val="00BF508A"/>
    <w:rsid w:val="00C22295"/>
    <w:rsid w:val="00C23E87"/>
    <w:rsid w:val="00C24375"/>
    <w:rsid w:val="00C25187"/>
    <w:rsid w:val="00C27D58"/>
    <w:rsid w:val="00C33F19"/>
    <w:rsid w:val="00C437F4"/>
    <w:rsid w:val="00CA23D6"/>
    <w:rsid w:val="00CC13BF"/>
    <w:rsid w:val="00CC5F3D"/>
    <w:rsid w:val="00CC61D5"/>
    <w:rsid w:val="00CD07CC"/>
    <w:rsid w:val="00D12F2C"/>
    <w:rsid w:val="00D215EE"/>
    <w:rsid w:val="00D44F68"/>
    <w:rsid w:val="00D46DC4"/>
    <w:rsid w:val="00D533CD"/>
    <w:rsid w:val="00D66EB7"/>
    <w:rsid w:val="00D70E4B"/>
    <w:rsid w:val="00D950CD"/>
    <w:rsid w:val="00DB756C"/>
    <w:rsid w:val="00DD39EC"/>
    <w:rsid w:val="00DF3556"/>
    <w:rsid w:val="00E01DB3"/>
    <w:rsid w:val="00E1429F"/>
    <w:rsid w:val="00E246B0"/>
    <w:rsid w:val="00E36024"/>
    <w:rsid w:val="00E41DC0"/>
    <w:rsid w:val="00E50B95"/>
    <w:rsid w:val="00E52050"/>
    <w:rsid w:val="00E57EC0"/>
    <w:rsid w:val="00E8369C"/>
    <w:rsid w:val="00E86277"/>
    <w:rsid w:val="00E95970"/>
    <w:rsid w:val="00E97EEF"/>
    <w:rsid w:val="00F14E47"/>
    <w:rsid w:val="00F231D8"/>
    <w:rsid w:val="00F62B2A"/>
    <w:rsid w:val="00F6527A"/>
    <w:rsid w:val="00FA687B"/>
    <w:rsid w:val="00FB6AE5"/>
    <w:rsid w:val="00FC54B7"/>
    <w:rsid w:val="00FC6E2F"/>
    <w:rsid w:val="00FD6FDF"/>
    <w:rsid w:val="00FD7A60"/>
    <w:rsid w:val="00FE1AD1"/>
    <w:rsid w:val="00FE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9C0A7-0700-418E-AE58-597E7AC53C0E}"/>
  <w:footnotePr>
    <w:footnote w:id="0"/>
    <w:footnote w:id="1"/>
  </w:footnotePr>
  <w:endnotePr>
    <w:endnote w:id="0"/>
    <w:endnote w:id="1"/>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Times New Roman" w:eastAsia="Calibri" w:hAnsi="Calibri"/>
        <w:lang w:val="ru-RU" w:bidi="ar-SA" w:eastAsia="ru-RU"/>
      </w:rPr>
    </w:rPrDefault>
    <w:pPrDefault/>
  </w:docDefaults>
  <w:style w:type="character" w:customStyle="1" w:styleId="Heading1Char">
    <w:name w:val="Heading 1 Char"/>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uiPriority w:val="9"/>
    <w:rPr>
      <w:rFonts w:asciiTheme="majorHAnsi" w:cstheme="majorBidi" w:eastAsiaTheme="majorEastAsia" w:hAnsiTheme="majorHAnsi"/>
      <w:b/>
      <w:bCs/>
      <w:color w:val="4f81bd" w:themeColor="accent1"/>
    </w:rPr>
  </w:style>
  <w:style w:type="character" w:customStyle="1" w:styleId="Heading4Char">
    <w:name w:val="Heading 4 Char"/>
    <w:uiPriority w:val="9"/>
    <w:rPr>
      <w:rFonts w:asciiTheme="majorHAnsi" w:cstheme="majorBidi" w:eastAsiaTheme="majorEastAsia" w:hAnsiTheme="majorHAnsi"/>
      <w:b/>
      <w:bCs/>
      <w:i/>
      <w:iCs/>
      <w:color w:val="4f81bd" w:themeColor="accent1"/>
    </w:rPr>
  </w:style>
  <w:style w:type="character" w:customStyle="1" w:styleId="Heading5Char">
    <w:name w:val="Heading 5 Char"/>
    <w:uiPriority w:val="9"/>
    <w:rPr>
      <w:rFonts w:asciiTheme="majorHAnsi" w:cstheme="majorBidi" w:eastAsiaTheme="majorEastAsia" w:hAnsiTheme="majorHAnsi"/>
      <w:color w:val="243f60" w:themeColor="accent1" w:themeShade="7f"/>
    </w:rPr>
  </w:style>
  <w:style w:type="character" w:customStyle="1" w:styleId="Heading6Char">
    <w:name w:val="Heading 6 Char"/>
    <w:uiPriority w:val="9"/>
    <w:rPr>
      <w:rFonts w:asciiTheme="majorHAnsi" w:cstheme="majorBidi" w:eastAsiaTheme="majorEastAsia" w:hAnsiTheme="majorHAnsi"/>
      <w:i/>
      <w:iCs/>
      <w:color w:val="243f60" w:themeColor="accent1" w:themeShade="7f"/>
    </w:rPr>
  </w:style>
  <w:style w:type="character" w:customStyle="1" w:styleId="Heading7Char">
    <w:name w:val="Heading 7 Char"/>
    <w:uiPriority w:val="9"/>
    <w:rPr>
      <w:rFonts w:asciiTheme="majorHAnsi" w:cstheme="majorBidi" w:eastAsiaTheme="majorEastAsia" w:hAnsiTheme="majorHAnsi"/>
      <w:i/>
      <w:iCs/>
      <w:color w:val="404040" w:themeColor="text1" w:themeTint="bf"/>
    </w:rPr>
  </w:style>
  <w:style w:type="character" w:customStyle="1" w:styleId="Heading8Char">
    <w:name w:val="Heading 8 Char"/>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uiPriority w:val="9"/>
    <w:rPr>
      <w:rFonts w:asciiTheme="majorHAnsi" w:cstheme="majorBidi" w:eastAsiaTheme="majorEastAsia" w:hAnsiTheme="majorHAnsi"/>
      <w:i/>
      <w:iCs/>
      <w:color w:val="404040" w:themeColor="text1" w:themeTint="bf"/>
      <w:sz w:val="20"/>
      <w:szCs w:val="20"/>
    </w:rPr>
  </w:style>
  <w:style w:type="character" w:customStyle="1" w:styleId="SubtitleChar">
    <w:name w:val="Subtitle Char"/>
    <w:uiPriority w:val="11"/>
    <w:rPr>
      <w:rFonts w:asciiTheme="majorHAnsi" w:cstheme="majorBidi" w:eastAsiaTheme="majorEastAsia" w:hAnsiTheme="majorHAnsi"/>
      <w:i/>
      <w:iCs/>
      <w:color w:val="4f81bd"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f81bd" w:themeColor="accent1"/>
    </w:rPr>
  </w:style>
  <w:style w:type="character" w:customStyle="1" w:styleId="FootnoteTextChar">
    <w:name w:val="Footnote Text Char"/>
    <w:uiPriority w:val="99"/>
    <w:semiHidden w:val="on"/>
    <w:rPr>
      <w:sz w:val="20"/>
      <w:szCs w:val="20"/>
    </w:rPr>
  </w:style>
  <w:style w:type="character" w:customStyle="1" w:styleId="EndnoteTextChar">
    <w:name w:val="Endnote Text Char"/>
    <w:uiPriority w:val="99"/>
    <w:semiHidden w:val="on"/>
    <w:rPr>
      <w:sz w:val="20"/>
      <w:szCs w:val="20"/>
    </w:rPr>
  </w:style>
  <w:style w:type="paragraph" w:default="1" w:styleId="Normal">
    <w:name w:val="Normal"/>
    <w:uiPriority w:val="99"/>
    <w:qFormat w:val="on"/>
    <w:rPr>
      <w:rFonts w:ascii="Times New Roman" w:eastAsia="Times New Roman" w:hAnsi="Times New Roman"/>
      <w:sz w:val="24"/>
      <w:szCs w:val="24"/>
    </w:rPr>
  </w:style>
  <w:style w:type="paragraph" w:styleId="Heading1">
    <w:name w:val="Heading 1"/>
    <w:link w:val="Заголовок1Знак"/>
    <w:uiPriority w:val="9"/>
    <w:qFormat w:val="on"/>
    <w:pPr>
      <w:keepNext w:val="on"/>
      <w:keepLines w:val="on"/>
      <w:spacing w:before="480"/>
    </w:pPr>
    <w:rPr>
      <w:rFonts w:asciiTheme="majorHAnsi" w:cstheme="majorBidi" w:eastAsiaTheme="majorEastAsia" w:hAnsiTheme="majorHAnsi"/>
      <w:b/>
      <w:bCs/>
      <w:color w:val="376091" w:themeColor="accent1" w:themeShade="bf"/>
      <w:sz w:val="28"/>
      <w:szCs w:val="28"/>
    </w:rPr>
  </w:style>
  <w:style w:type="paragraph" w:styleId="Heading2">
    <w:name w:val="Heading 2"/>
    <w:link w:val="Заголовок2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sz w:val="26"/>
      <w:szCs w:val="26"/>
    </w:rPr>
  </w:style>
  <w:style w:type="paragraph" w:styleId="Heading3">
    <w:name w:val="Heading 3"/>
    <w:link w:val="Заголовок3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rPr>
  </w:style>
  <w:style w:type="paragraph" w:styleId="Heading4">
    <w:name w:val="Heading 4"/>
    <w:link w:val="Заголовок4Знак"/>
    <w:uiPriority w:val="9"/>
    <w:semiHidden w:val="on"/>
    <w:unhideWhenUsed w:val="on"/>
    <w:qFormat w:val="on"/>
    <w:pPr>
      <w:keepNext w:val="on"/>
      <w:keepLines w:val="on"/>
      <w:spacing w:before="200"/>
    </w:pPr>
    <w:rPr>
      <w:rFonts w:asciiTheme="majorHAnsi" w:cstheme="majorBidi" w:eastAsiaTheme="majorEastAsia" w:hAnsiTheme="majorHAnsi"/>
      <w:b/>
      <w:bCs/>
      <w:i/>
      <w:iCs/>
      <w:color w:val="4f81bd" w:themeColor="accent1"/>
    </w:rPr>
  </w:style>
  <w:style w:type="paragraph" w:styleId="Heading5">
    <w:name w:val="Heading 5"/>
    <w:link w:val="Заголовок5Знак"/>
    <w:uiPriority w:val="9"/>
    <w:semiHidden w:val="on"/>
    <w:unhideWhenUsed w:val="on"/>
    <w:qFormat w:val="on"/>
    <w:pPr>
      <w:keepNext w:val="on"/>
      <w:keepLines w:val="on"/>
      <w:spacing w:before="200"/>
    </w:pPr>
    <w:rPr>
      <w:rFonts w:asciiTheme="majorHAnsi" w:cstheme="majorBidi" w:eastAsiaTheme="majorEastAsia" w:hAnsiTheme="majorHAnsi"/>
      <w:color w:val="243f60" w:themeColor="accent1" w:themeShade="7f"/>
    </w:rPr>
  </w:style>
  <w:style w:type="paragraph" w:styleId="Heading6">
    <w:name w:val="Heading 6"/>
    <w:link w:val="Заголовок6Знак"/>
    <w:uiPriority w:val="9"/>
    <w:semiHidden w:val="on"/>
    <w:unhideWhenUsed w:val="on"/>
    <w:qFormat w:val="on"/>
    <w:pPr>
      <w:keepNext w:val="on"/>
      <w:keepLines w:val="on"/>
      <w:spacing w:before="200"/>
    </w:pPr>
    <w:rPr>
      <w:rFonts w:asciiTheme="majorHAnsi" w:cstheme="majorBidi" w:eastAsiaTheme="majorEastAsia" w:hAnsiTheme="majorHAnsi"/>
      <w:i/>
      <w:iCs/>
      <w:color w:val="243f60" w:themeColor="accent1" w:themeShade="7f"/>
    </w:rPr>
  </w:style>
  <w:style w:type="paragraph" w:styleId="Heading7">
    <w:name w:val="Heading 7"/>
    <w:link w:val="Заголовок7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paragraph" w:styleId="Heading8">
    <w:name w:val="Heading 8"/>
    <w:link w:val="Заголовок8Знак"/>
    <w:uiPriority w:val="9"/>
    <w:semiHidden w:val="on"/>
    <w:unhideWhenUsed w:val="on"/>
    <w:qFormat w:val="on"/>
    <w:pPr>
      <w:keepNext w:val="on"/>
      <w:keepLines w:val="on"/>
      <w:spacing w:before="200"/>
    </w:pPr>
    <w:rPr>
      <w:rFonts w:asciiTheme="majorHAnsi" w:cstheme="majorBidi" w:eastAsiaTheme="majorEastAsia" w:hAnsiTheme="majorHAnsi"/>
      <w:color w:val="404040" w:themeColor="text1" w:themeTint="bf"/>
    </w:rPr>
  </w:style>
  <w:style w:type="paragraph" w:styleId="Heading9">
    <w:name w:val="Heading 9"/>
    <w:link w:val="Заголовок9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style>
  <w:style w:type="character" w:customStyle="1" w:styleId="Заголовок1Знак">
    <w:name w:val="Заголовок 1 Знак"/>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Заголовок2Знак">
    <w:name w:val="Заголовок 2 Знак"/>
    <w:link w:val="Heading2"/>
    <w:uiPriority w:val="9"/>
    <w:rPr>
      <w:rFonts w:asciiTheme="majorHAnsi" w:cstheme="majorBidi" w:eastAsiaTheme="majorEastAsia" w:hAnsiTheme="majorHAnsi"/>
      <w:b/>
      <w:bCs/>
      <w:color w:val="4f81bd" w:themeColor="accent1"/>
      <w:sz w:val="26"/>
      <w:szCs w:val="26"/>
    </w:rPr>
  </w:style>
  <w:style w:type="character" w:customStyle="1" w:styleId="Заголовок3Знак">
    <w:name w:val="Заголовок 3 Знак"/>
    <w:link w:val="Heading3"/>
    <w:uiPriority w:val="9"/>
    <w:rPr>
      <w:rFonts w:asciiTheme="majorHAnsi" w:cstheme="majorBidi" w:eastAsiaTheme="majorEastAsia" w:hAnsiTheme="majorHAnsi"/>
      <w:b/>
      <w:bCs/>
      <w:color w:val="4f81bd" w:themeColor="accent1"/>
    </w:rPr>
  </w:style>
  <w:style w:type="character" w:customStyle="1" w:styleId="Заголовок4Знак">
    <w:name w:val="Заголовок 4 Знак"/>
    <w:link w:val="Heading4"/>
    <w:uiPriority w:val="9"/>
    <w:rPr>
      <w:rFonts w:asciiTheme="majorHAnsi" w:cstheme="majorBidi" w:eastAsiaTheme="majorEastAsia" w:hAnsiTheme="majorHAnsi"/>
      <w:b/>
      <w:bCs/>
      <w:i/>
      <w:iCs/>
      <w:color w:val="4f81bd" w:themeColor="accent1"/>
    </w:rPr>
  </w:style>
  <w:style w:type="character" w:customStyle="1" w:styleId="Заголовок5Знак">
    <w:name w:val="Заголовок 5 Знак"/>
    <w:link w:val="Heading5"/>
    <w:uiPriority w:val="9"/>
    <w:rPr>
      <w:rFonts w:asciiTheme="majorHAnsi" w:cstheme="majorBidi" w:eastAsiaTheme="majorEastAsia" w:hAnsiTheme="majorHAnsi"/>
      <w:color w:val="243f60" w:themeColor="accent1" w:themeShade="7f"/>
    </w:rPr>
  </w:style>
  <w:style w:type="character" w:customStyle="1" w:styleId="Заголовок6Знак">
    <w:name w:val="Заголовок 6 Знак"/>
    <w:link w:val="Heading6"/>
    <w:uiPriority w:val="9"/>
    <w:rPr>
      <w:rFonts w:asciiTheme="majorHAnsi" w:cstheme="majorBidi" w:eastAsiaTheme="majorEastAsia" w:hAnsiTheme="majorHAnsi"/>
      <w:i/>
      <w:iCs/>
      <w:color w:val="243f60" w:themeColor="accent1" w:themeShade="7f"/>
    </w:rPr>
  </w:style>
  <w:style w:type="character" w:customStyle="1" w:styleId="Заголовок7Знак">
    <w:name w:val="Заголовок 7 Знак"/>
    <w:link w:val="Heading7"/>
    <w:uiPriority w:val="9"/>
    <w:rPr>
      <w:rFonts w:asciiTheme="majorHAnsi" w:cstheme="majorBidi" w:eastAsiaTheme="majorEastAsia" w:hAnsiTheme="majorHAnsi"/>
      <w:i/>
      <w:iCs/>
      <w:color w:val="404040" w:themeColor="text1" w:themeTint="bf"/>
    </w:rPr>
  </w:style>
  <w:style w:type="character" w:customStyle="1" w:styleId="Заголовок8Знак">
    <w:name w:val="Заголовок 8 Знак"/>
    <w:link w:val="Heading8"/>
    <w:uiPriority w:val="9"/>
    <w:rPr>
      <w:rFonts w:asciiTheme="majorHAnsi" w:cstheme="majorBidi" w:eastAsiaTheme="majorEastAsia" w:hAnsiTheme="majorHAnsi"/>
      <w:color w:val="404040" w:themeColor="text1" w:themeTint="bf"/>
      <w:sz w:val="20"/>
      <w:szCs w:val="20"/>
    </w:rPr>
  </w:style>
  <w:style w:type="character" w:customStyle="1" w:styleId="Заголовок9Знак">
    <w:name w:val="Заголовок 9 Знак"/>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ПодзаголовокЗнак"/>
    <w:uiPriority w:val="11"/>
    <w:qFormat w:val="on"/>
    <w:rPr>
      <w:rFonts w:asciiTheme="majorHAnsi" w:cstheme="majorBidi" w:eastAsiaTheme="majorEastAsia" w:hAnsiTheme="majorHAnsi"/>
      <w:i/>
      <w:iCs/>
      <w:color w:val="4f81bd" w:themeColor="accent1"/>
      <w:spacing w:val="15"/>
      <w:sz w:val="24"/>
      <w:szCs w:val="24"/>
    </w:rPr>
  </w:style>
  <w:style w:type="character" w:customStyle="1" w:styleId="ПодзаголовокЗнак">
    <w:name w:val="Подзаголовок Знак"/>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Цитата2Знак"/>
    <w:uiPriority w:val="29"/>
    <w:qFormat w:val="on"/>
    <w:rPr>
      <w:i/>
      <w:iCs/>
      <w:color w:val="000000" w:themeColor="text1"/>
    </w:rPr>
  </w:style>
  <w:style w:type="character" w:customStyle="1" w:styleId="Цитата2Знак">
    <w:name w:val="Цитата 2 Знак"/>
    <w:link w:val="Quote"/>
    <w:uiPriority w:val="29"/>
    <w:rPr>
      <w:i/>
      <w:iCs/>
      <w:color w:val="000000" w:themeColor="text1"/>
    </w:rPr>
  </w:style>
  <w:style w:type="paragraph" w:styleId="IntenseQuote">
    <w:name w:val="Intense Quote"/>
    <w:link w:val="ВыделеннаяцитатаЗнак"/>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ВыделеннаяцитатаЗнак">
    <w:name w:val="Выделенная цитата Знак"/>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ТекстсноскиЗнак"/>
    <w:uiPriority w:val="99"/>
    <w:semiHidden w:val="on"/>
    <w:unhideWhenUsed w:val="on"/>
  </w:style>
  <w:style w:type="character" w:customStyle="1" w:styleId="ТекстсноскиЗнак">
    <w:name w:val="Текст сноски Знак"/>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ТекстконцевойсноскиЗнак"/>
    <w:uiPriority w:val="99"/>
    <w:semiHidden w:val="on"/>
    <w:unhideWhenUsed w:val="on"/>
  </w:style>
  <w:style w:type="character" w:customStyle="1" w:styleId="ТекстконцевойсноскиЗнак">
    <w:name w:val="Текст концевой сноски Знак"/>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customStyle="1" w:styleId="PlainTextChar">
    <w:name w:val="Plain Text Char"/>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Caption">
    <w:name w:val="Caption"/>
    <w:uiPriority w:val="35"/>
    <w:unhideWhenUsed w:val="on"/>
    <w:qFormat w:val="on"/>
    <w:pPr>
      <w:spacing w:after="200"/>
    </w:pPr>
    <w:rPr>
      <w:i/>
      <w:iCs/>
      <w:color w:val="1f497d" w:themeColor="text2"/>
      <w:sz w:val="18"/>
      <w:szCs w:val="18"/>
    </w:rPr>
  </w:style>
  <w:style w:type="character" w:customStyle="1" w:styleId="ТекстЗнак">
    <w:name w:val="Текст Знак"/>
    <w:aliases w:val="Знак Знак"/>
    <w:link w:val="PlainText"/>
    <w:uiPriority w:val="99"/>
    <w:rPr>
      <w:rFonts w:ascii="Courier New" w:cs="Courier New" w:hAnsi="Courier New"/>
    </w:rPr>
  </w:style>
  <w:style w:type="paragraph" w:styleId="PlainText">
    <w:name w:val="Plain Text"/>
    <w:aliases w:val="Знак"/>
    <w:basedOn w:val="Normal"/>
    <w:link w:val="ТекстЗнак"/>
    <w:uiPriority w:val="99"/>
    <w:unhideWhenUsed w:val="on"/>
    <w:rPr>
      <w:rFonts w:ascii="Courier New" w:eastAsia="Calibri" w:hAnsi="Courier New"/>
      <w:sz w:val="20"/>
      <w:szCs w:val="20"/>
    </w:rPr>
  </w:style>
  <w:style w:type="character" w:customStyle="1" w:styleId="ТекстЗнак1">
    <w:name w:val="Текст Знак1"/>
    <w:uiPriority w:val="99"/>
    <w:semiHidden w:val="on"/>
    <w:rPr>
      <w:rFonts w:ascii="Consolas" w:cs="Times New Roman" w:eastAsia="Times New Roman" w:hAnsi="Consolas"/>
      <w:sz w:val="21"/>
      <w:szCs w:val="21"/>
      <w:lang w:eastAsia="ru-RU"/>
    </w:rPr>
  </w:style>
  <w:style w:type="paragraph" w:customStyle="1" w:styleId="Default">
    <w:name w:val="Default"/>
    <w:uiPriority w:val="99"/>
    <w:rPr>
      <w:rFonts w:ascii="Times New Roman" w:eastAsia="Times New Roman" w:hAnsi="Times New Roman"/>
      <w:color w:val="000000"/>
      <w:sz w:val="24"/>
      <w:szCs w:val="24"/>
    </w:rPr>
  </w:style>
  <w:style w:type="paragraph" w:customStyle="1" w:styleId="Report_Head">
    <w:name w:val="Report_Head"/>
    <w:basedOn w:val="Normal"/>
    <w:link w:val="Report_HeadЗнак"/>
    <w:uiPriority w:val="99"/>
    <w:pPr>
      <w:jc w:val="center"/>
    </w:pPr>
    <w:rPr>
      <w:rFonts w:eastAsia="Calibri"/>
      <w:sz w:val="28"/>
      <w:szCs w:val="20"/>
    </w:rPr>
  </w:style>
  <w:style w:type="character" w:customStyle="1" w:styleId="Report_HeadЗнак">
    <w:name w:val="Report_Head Знак"/>
    <w:link w:val="Report_Head"/>
    <w:uiPriority w:val="99"/>
    <w:rPr>
      <w:rFonts w:ascii="Times New Roman" w:cs="Times New Roman" w:hAnsi="Times New Roman"/>
      <w:sz w:val="28"/>
    </w:rPr>
  </w:style>
  <w:style w:type="paragraph" w:customStyle="1" w:styleId="Report_Main">
    <w:name w:val="Report_Main"/>
    <w:basedOn w:val="Normal"/>
    <w:link w:val="Report_MainЗнак"/>
    <w:uiPriority w:val="99"/>
    <w:rPr>
      <w:rFonts w:eastAsia="Calibri"/>
      <w:szCs w:val="20"/>
    </w:rPr>
  </w:style>
  <w:style w:type="character" w:customStyle="1" w:styleId="Report_MainЗнак">
    <w:name w:val="Report_Main Знак"/>
    <w:link w:val="Report_Main"/>
    <w:uiPriority w:val="99"/>
    <w:rPr>
      <w:rFonts w:ascii="Times New Roman" w:cs="Times New Roman" w:hAnsi="Times New Roman"/>
      <w:sz w:val="24"/>
    </w:rPr>
  </w:style>
  <w:style w:type="paragraph" w:styleId="Header">
    <w:name w:val="Header"/>
    <w:basedOn w:val="Normal"/>
    <w:link w:val="ВерхнийколонтитулЗнак"/>
    <w:uiPriority w:val="99"/>
    <w:unhideWhenUsed w:val="on"/>
    <w:pPr>
      <w:tabs>
        <w:tab w:val="center" w:pos="4677"/>
        <w:tab w:val="right" w:pos="9355"/>
      </w:tabs>
    </w:pPr>
    <w:rPr>
      <w:rFonts w:eastAsia="Calibri"/>
      <w:sz w:val="20"/>
      <w:szCs w:val="20"/>
    </w:rPr>
  </w:style>
  <w:style w:type="character" w:customStyle="1" w:styleId="ВерхнийколонтитулЗнак">
    <w:name w:val="Верхний колонтитул Знак"/>
    <w:link w:val="Header"/>
    <w:uiPriority w:val="99"/>
    <w:rPr>
      <w:rFonts w:ascii="Times New Roman" w:cs="Times New Roman" w:hAnsi="Times New Roman"/>
    </w:rPr>
  </w:style>
  <w:style w:type="paragraph" w:styleId="Footer">
    <w:name w:val="Footer"/>
    <w:basedOn w:val="Normal"/>
    <w:link w:val="НижнийколонтитулЗнак"/>
    <w:uiPriority w:val="99"/>
    <w:unhideWhenUsed w:val="on"/>
    <w:pPr>
      <w:tabs>
        <w:tab w:val="center" w:pos="4677"/>
        <w:tab w:val="right" w:pos="9355"/>
      </w:tabs>
    </w:pPr>
    <w:rPr>
      <w:rFonts w:eastAsia="Calibri"/>
      <w:sz w:val="20"/>
      <w:szCs w:val="20"/>
    </w:rPr>
  </w:style>
  <w:style w:type="character" w:customStyle="1" w:styleId="НижнийколонтитулЗнак">
    <w:name w:val="Нижний колонтитул Знак"/>
    <w:link w:val="Footer"/>
    <w:uiPriority w:val="99"/>
    <w:rPr>
      <w:rFonts w:ascii="Times New Roman" w:cs="Times New Roman" w:hAnsi="Times New Roman"/>
    </w:rPr>
  </w:style>
  <w:style w:type="character" w:styleId="Hyperlink">
    <w:name w:val="Hyperlink"/>
    <w:uiPriority w:val="99"/>
    <w:unhideWhenUsed w:val="on"/>
    <w:rPr>
      <w:color w:val="0563c1"/>
      <w:u w:val="single"/>
    </w:rPr>
  </w:style>
  <w:style w:type="paragraph" w:customStyle="1" w:styleId="C5">
    <w:name w:val="C5"/>
    <w:basedOn w:val="Normal"/>
    <w:uiPriority w:val="99"/>
    <w:pPr>
      <w:spacing w:before="100" w:after="100"/>
    </w:pPr>
  </w:style>
  <w:style w:type="character" w:customStyle="1" w:styleId="C4">
    <w:name w:val="C4"/>
    <w:basedOn w:val="DefaultParagraphFont"/>
    <w:uiPriority w:val="99"/>
  </w:style>
  <w:style w:type="paragraph" w:customStyle="1" w:styleId="C57">
    <w:name w:val="C57"/>
    <w:basedOn w:val="Normal"/>
    <w:uiPriority w:val="99"/>
    <w:pPr>
      <w:spacing w:before="100" w:after="100"/>
    </w:pPr>
  </w:style>
  <w:style w:type="paragraph" w:customStyle="1" w:styleId="C61">
    <w:name w:val="C61"/>
    <w:basedOn w:val="Normal"/>
    <w:uiPriority w:val="99"/>
    <w:pPr>
      <w:spacing w:before="100" w:after="100"/>
    </w:pPr>
  </w:style>
  <w:style w:type="paragraph" w:customStyle="1" w:styleId="C2">
    <w:name w:val="C2"/>
    <w:basedOn w:val="Normal"/>
    <w:uiPriority w:val="99"/>
    <w:pPr>
      <w:spacing w:before="100" w:after="100"/>
    </w:pPr>
  </w:style>
  <w:style w:type="character" w:customStyle="1" w:styleId="C45">
    <w:name w:val="C45"/>
    <w:basedOn w:val="DefaultParagraphFont"/>
    <w:uiPriority w:val="99"/>
  </w:style>
  <w:style w:type="character" w:customStyle="1" w:styleId="C30">
    <w:name w:val="C30"/>
    <w:basedOn w:val="DefaultParagraphFont"/>
    <w:uiPriority w:val="99"/>
  </w:style>
  <w:style w:type="character" w:customStyle="1" w:styleId="C0">
    <w:name w:val="C0"/>
    <w:basedOn w:val="DefaultParagraphFont"/>
    <w:uiPriority w:val="99"/>
  </w:style>
  <w:style w:type="paragraph" w:customStyle="1" w:styleId="C34">
    <w:name w:val="C34"/>
    <w:basedOn w:val="Normal"/>
    <w:uiPriority w:val="99"/>
    <w:pPr>
      <w:spacing w:before="100" w:after="100"/>
    </w:pPr>
  </w:style>
  <w:style w:type="paragraph" w:customStyle="1" w:styleId="C88">
    <w:name w:val="C88"/>
    <w:basedOn w:val="Normal"/>
    <w:uiPriority w:val="99"/>
    <w:pPr>
      <w:spacing w:before="100" w:after="100"/>
    </w:pPr>
  </w:style>
  <w:style w:type="paragraph" w:customStyle="1" w:styleId="C9">
    <w:name w:val="C9"/>
    <w:basedOn w:val="Normal"/>
    <w:uiPriority w:val="99"/>
    <w:pPr>
      <w:spacing w:before="100" w:after="100"/>
    </w:pPr>
  </w:style>
  <w:style w:type="paragraph" w:customStyle="1" w:styleId="C95">
    <w:name w:val="C95"/>
    <w:basedOn w:val="Normal"/>
    <w:uiPriority w:val="99"/>
    <w:pPr>
      <w:spacing w:before="100" w:after="100"/>
    </w:pPr>
  </w:style>
  <w:style w:type="paragraph" w:customStyle="1" w:styleId="C79">
    <w:name w:val="C79"/>
    <w:basedOn w:val="Normal"/>
    <w:uiPriority w:val="99"/>
    <w:pPr>
      <w:spacing w:before="100" w:after="100"/>
    </w:pPr>
  </w:style>
  <w:style w:type="character" w:customStyle="1" w:styleId="C14">
    <w:name w:val="C14"/>
    <w:basedOn w:val="DefaultParagraphFont"/>
    <w:uiPriority w:val="99"/>
  </w:style>
  <w:style w:type="paragraph" w:styleId="Title">
    <w:name w:val="Title"/>
    <w:basedOn w:val="Normal"/>
    <w:link w:val="НазваниеЗнак"/>
    <w:uiPriority w:val="10"/>
    <w:qFormat w:val="on"/>
    <w:pPr>
      <w:spacing w:before="100" w:after="100"/>
    </w:pPr>
  </w:style>
  <w:style w:type="character" w:customStyle="1" w:styleId="НазваниеЗнак">
    <w:name w:val="Название Знак"/>
    <w:basedOn w:val="DefaultParagraphFont"/>
    <w:link w:val="Title"/>
    <w:uiPriority w:val="10"/>
    <w:rPr>
      <w:rFonts w:ascii="Times New Roman" w:eastAsia="Times New Roman" w:hAnsi="Times New Roman"/>
      <w:sz w:val="24"/>
      <w:szCs w:val="24"/>
    </w:rPr>
  </w:style>
  <w:style w:type="paragraph" w:styleId="Normal(Web)">
    <w:name w:val="Normal (Web)"/>
    <w:basedOn w:val="Normal"/>
    <w:link w:val="Обычный(веб)Знак"/>
    <w:uiPriority w:val="99"/>
    <w:unhideWhenUsed w:val="on"/>
    <w:pPr>
      <w:spacing w:before="100" w:after="100"/>
    </w:pPr>
  </w:style>
  <w:style w:type="character" w:customStyle="1" w:styleId="Обычный(веб)Знак">
    <w:name w:val="Обычный (веб) Знак"/>
    <w:basedOn w:val="DefaultParagraphFont"/>
    <w:link w:val="Normal(Web)"/>
    <w:uiPriority w:val="99"/>
    <w:rPr>
      <w:rFonts w:ascii="Times New Roman" w:eastAsia="Times New Roman" w:hAnsi="Times New Roman"/>
      <w:sz w:val="24"/>
      <w:szCs w:val="24"/>
    </w:rPr>
  </w:style>
  <w:style w:type="paragraph" w:styleId="ListParagraph">
    <w:name w:val="List Paragraph"/>
    <w:basedOn w:val="Normal"/>
    <w:uiPriority w:val="34"/>
    <w:qFormat w:val="on"/>
    <w:pPr>
      <w:spacing w:after="200" w:line="276" w:lineRule="auto"/>
      <w:ind w:left="720"/>
      <w:contextualSpacing w:val="on"/>
    </w:pPr>
    <w:rPr>
      <w:rFonts w:ascii="Calibri" w:eastAsia="Calibri" w:hAnsi="Calibri"/>
      <w:sz w:val="22"/>
      <w:szCs w:val="22"/>
      <w:lang w:eastAsia="en-US"/>
    </w:rPr>
  </w:style>
  <w:style w:type="numbering" w:styleId="OutlineList2">
    <w:name w:val="Outline List 2"/>
    <w:basedOn w:val="NoList"/>
    <w:uiPriority w:val="99"/>
    <w:semiHidden w:val="on"/>
    <w:unhideWhenUsed w:val="on"/>
    <w:pPr>
      <w:numPr>
        <w:ilvl w:val="0"/>
        <w:numId w:val="32"/>
      </w:numPr>
    </w:p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4514">
      <w:bodyDiv w:val="1"/>
      <w:marLeft w:val="0"/>
      <w:marRight w:val="0"/>
      <w:marTop w:val="0"/>
      <w:marBottom w:val="0"/>
      <w:divBdr>
        <w:top w:val="none" w:sz="0" w:space="0" w:color="auto"/>
        <w:left w:val="none" w:sz="0" w:space="0" w:color="auto"/>
        <w:bottom w:val="none" w:sz="0" w:space="0" w:color="auto"/>
        <w:right w:val="none" w:sz="0" w:space="0" w:color="auto"/>
      </w:divBdr>
    </w:div>
    <w:div w:id="10580749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54129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04344532">
      <w:bodyDiv w:val="1"/>
      <w:marLeft w:val="0"/>
      <w:marRight w:val="0"/>
      <w:marTop w:val="0"/>
      <w:marBottom w:val="0"/>
      <w:divBdr>
        <w:top w:val="none" w:sz="0" w:space="0" w:color="auto"/>
        <w:left w:val="none" w:sz="0" w:space="0" w:color="auto"/>
        <w:bottom w:val="none" w:sz="0" w:space="0" w:color="auto"/>
        <w:right w:val="none" w:sz="0" w:space="0" w:color="auto"/>
      </w:divBdr>
    </w:div>
    <w:div w:id="213902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22" Type="http://schemas.openxmlformats.org/officeDocument/2006/relationships/footer" Target="footer1.xml"/><Relationship Id="rId3" Type="http://schemas.openxmlformats.org/officeDocument/2006/relationships/settings" Target="settings.xml"/><Relationship Id="rId5" Type="http://schemas.openxmlformats.org/officeDocument/2006/relationships/footnotes" Target="footnotes.xml"/><Relationship Id="rId6"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1738</Words>
  <Characters>9912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coreProperties>
</file>