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6D176F" w14:textId="77777777" w:rsidR="00482A90" w:rsidRPr="001A449D" w:rsidRDefault="00482A90" w:rsidP="00482A90">
      <w:pPr>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1A449D">
        <w:rPr>
          <w:rFonts w:ascii="Times New Roman" w:eastAsia="Times New Roman" w:hAnsi="Times New Roman" w:cs="Times New Roman"/>
          <w:sz w:val="24"/>
          <w:szCs w:val="24"/>
          <w:lang w:eastAsia="ru-RU"/>
        </w:rPr>
        <w:t>Минобрнауки Российской Федерации</w:t>
      </w:r>
    </w:p>
    <w:p w14:paraId="6F28BC43" w14:textId="77777777" w:rsidR="00482A90" w:rsidRPr="001A449D" w:rsidRDefault="00482A90" w:rsidP="00482A90">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8CB465D" w14:textId="77777777" w:rsidR="00482A90" w:rsidRPr="001A449D" w:rsidRDefault="00482A90" w:rsidP="00482A9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A449D">
        <w:rPr>
          <w:rFonts w:ascii="Times New Roman" w:eastAsia="Times New Roman" w:hAnsi="Times New Roman" w:cs="Times New Roman"/>
          <w:sz w:val="24"/>
          <w:szCs w:val="24"/>
          <w:lang w:eastAsia="ru-RU"/>
        </w:rPr>
        <w:t>Федеральное государственное бюджетное образовательное учреждение</w:t>
      </w:r>
    </w:p>
    <w:p w14:paraId="7957002D" w14:textId="77777777" w:rsidR="00482A90" w:rsidRPr="001A449D" w:rsidRDefault="00482A90" w:rsidP="00482A9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A449D">
        <w:rPr>
          <w:rFonts w:ascii="Times New Roman" w:eastAsia="Times New Roman" w:hAnsi="Times New Roman" w:cs="Times New Roman"/>
          <w:sz w:val="24"/>
          <w:szCs w:val="24"/>
          <w:lang w:eastAsia="ru-RU"/>
        </w:rPr>
        <w:t>высшего образования</w:t>
      </w:r>
    </w:p>
    <w:p w14:paraId="19AEA680" w14:textId="77777777" w:rsidR="00482A90" w:rsidRPr="001A449D" w:rsidRDefault="00482A90" w:rsidP="00482A9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A449D">
        <w:rPr>
          <w:rFonts w:ascii="Times New Roman" w:eastAsia="Times New Roman" w:hAnsi="Times New Roman" w:cs="Times New Roman"/>
          <w:b/>
          <w:sz w:val="24"/>
          <w:szCs w:val="24"/>
          <w:lang w:eastAsia="ru-RU"/>
        </w:rPr>
        <w:t>«Оренбургский государственный университет»</w:t>
      </w:r>
    </w:p>
    <w:p w14:paraId="5C36428E" w14:textId="77777777" w:rsidR="00482A90" w:rsidRPr="001A449D" w:rsidRDefault="00482A90" w:rsidP="00482A90">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8A43B6C" w14:textId="77777777" w:rsidR="00482A90" w:rsidRPr="001A449D" w:rsidRDefault="00482A90" w:rsidP="00482A9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A449D">
        <w:rPr>
          <w:rFonts w:ascii="Times New Roman" w:eastAsia="Times New Roman" w:hAnsi="Times New Roman" w:cs="Times New Roman"/>
          <w:sz w:val="24"/>
          <w:szCs w:val="24"/>
          <w:lang w:eastAsia="ru-RU"/>
        </w:rPr>
        <w:t>Кафедра организации судебной и прокурорско-следственной деятельности</w:t>
      </w:r>
    </w:p>
    <w:p w14:paraId="3F885F0C" w14:textId="77777777" w:rsidR="00482A90" w:rsidRPr="001A449D" w:rsidRDefault="00482A90" w:rsidP="00482A90">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6DB32DC4" w14:textId="77777777" w:rsidR="00482A90" w:rsidRPr="001A449D" w:rsidRDefault="00482A90" w:rsidP="00482A90">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0DEFB350" w14:textId="77777777" w:rsidR="00482A90" w:rsidRPr="001A449D" w:rsidRDefault="00482A90" w:rsidP="00482A90">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3FBEC853" w14:textId="77777777" w:rsidR="00482A90" w:rsidRPr="001A449D" w:rsidRDefault="00482A90" w:rsidP="00482A90">
      <w:pPr>
        <w:suppressAutoHyphens/>
        <w:spacing w:before="120" w:after="0" w:line="240" w:lineRule="auto"/>
        <w:jc w:val="center"/>
        <w:rPr>
          <w:rFonts w:ascii="Times New Roman" w:eastAsia="Calibri" w:hAnsi="Times New Roman" w:cs="Times New Roman"/>
          <w:sz w:val="24"/>
          <w:szCs w:val="24"/>
        </w:rPr>
      </w:pPr>
      <w:r w:rsidRPr="001A449D">
        <w:rPr>
          <w:rFonts w:ascii="Times New Roman" w:eastAsia="Calibri" w:hAnsi="Times New Roman" w:cs="Times New Roman"/>
          <w:sz w:val="24"/>
          <w:szCs w:val="24"/>
        </w:rPr>
        <w:t xml:space="preserve">Методические указания для обучающихся по освоению дисциплины </w:t>
      </w:r>
    </w:p>
    <w:p w14:paraId="1517DDD7" w14:textId="77777777" w:rsidR="00482A90" w:rsidRPr="008B3B97" w:rsidRDefault="00482A90" w:rsidP="00482A90">
      <w:pPr>
        <w:suppressAutoHyphens/>
        <w:spacing w:before="120" w:after="0" w:line="240" w:lineRule="auto"/>
        <w:jc w:val="center"/>
        <w:rPr>
          <w:rFonts w:ascii="Times New Roman" w:eastAsia="Calibri" w:hAnsi="Times New Roman" w:cs="Times New Roman"/>
          <w:sz w:val="24"/>
          <w:szCs w:val="24"/>
        </w:rPr>
      </w:pPr>
      <w:r w:rsidRPr="001A449D">
        <w:rPr>
          <w:rFonts w:ascii="Times New Roman" w:eastAsia="Calibri" w:hAnsi="Times New Roman" w:cs="Times New Roman"/>
          <w:i/>
          <w:sz w:val="24"/>
          <w:szCs w:val="24"/>
        </w:rPr>
        <w:t>«</w:t>
      </w:r>
      <w:r w:rsidRPr="008B3B97">
        <w:rPr>
          <w:rFonts w:ascii="Times New Roman" w:eastAsia="Calibri" w:hAnsi="Times New Roman" w:cs="Times New Roman"/>
          <w:sz w:val="24"/>
          <w:szCs w:val="24"/>
        </w:rPr>
        <w:t>Правовые основы социальной и экономической политики в РФ»</w:t>
      </w:r>
    </w:p>
    <w:p w14:paraId="4FA631BC" w14:textId="469DCE12" w:rsidR="00482A90" w:rsidRPr="001A449D" w:rsidRDefault="00482A90" w:rsidP="00482A90">
      <w:pPr>
        <w:suppressAutoHyphens/>
        <w:spacing w:before="120" w:after="0" w:line="240" w:lineRule="auto"/>
        <w:jc w:val="center"/>
        <w:rPr>
          <w:rFonts w:ascii="Times New Roman" w:eastAsia="Calibri" w:hAnsi="Times New Roman" w:cs="Times New Roman"/>
          <w:i/>
          <w:sz w:val="24"/>
          <w:szCs w:val="24"/>
        </w:rPr>
      </w:pPr>
    </w:p>
    <w:p w14:paraId="35CECEB7" w14:textId="77777777" w:rsidR="00482A90" w:rsidRPr="001A449D" w:rsidRDefault="00482A90" w:rsidP="00482A90">
      <w:pPr>
        <w:suppressAutoHyphens/>
        <w:spacing w:after="0" w:line="240" w:lineRule="auto"/>
        <w:jc w:val="center"/>
        <w:rPr>
          <w:rFonts w:ascii="Times New Roman" w:eastAsia="Calibri" w:hAnsi="Times New Roman" w:cs="Times New Roman"/>
          <w:sz w:val="24"/>
          <w:szCs w:val="24"/>
        </w:rPr>
      </w:pPr>
    </w:p>
    <w:p w14:paraId="59DD1F04" w14:textId="77777777" w:rsidR="00482A90" w:rsidRPr="001A449D" w:rsidRDefault="00482A90" w:rsidP="00482A90">
      <w:pPr>
        <w:suppressAutoHyphens/>
        <w:spacing w:after="0" w:line="240" w:lineRule="auto"/>
        <w:jc w:val="center"/>
        <w:rPr>
          <w:rFonts w:ascii="Times New Roman" w:eastAsia="Calibri" w:hAnsi="Times New Roman" w:cs="Times New Roman"/>
          <w:sz w:val="24"/>
          <w:szCs w:val="24"/>
        </w:rPr>
      </w:pPr>
    </w:p>
    <w:p w14:paraId="12FBC2CF" w14:textId="77777777" w:rsidR="00482A90" w:rsidRPr="001A449D" w:rsidRDefault="00482A90" w:rsidP="00482A90">
      <w:pPr>
        <w:suppressAutoHyphens/>
        <w:spacing w:after="0" w:line="240" w:lineRule="auto"/>
        <w:jc w:val="center"/>
        <w:rPr>
          <w:rFonts w:ascii="Times New Roman" w:eastAsia="Calibri" w:hAnsi="Times New Roman" w:cs="Times New Roman"/>
          <w:sz w:val="24"/>
          <w:szCs w:val="24"/>
        </w:rPr>
      </w:pPr>
    </w:p>
    <w:p w14:paraId="5F6D3752"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7BF0207F" w14:textId="77777777" w:rsidR="00482A90" w:rsidRPr="001A449D" w:rsidRDefault="00482A90" w:rsidP="00482A90">
      <w:pPr>
        <w:suppressAutoHyphens/>
        <w:spacing w:after="0" w:line="360" w:lineRule="auto"/>
        <w:jc w:val="center"/>
        <w:rPr>
          <w:rFonts w:ascii="Times New Roman" w:eastAsia="Calibri" w:hAnsi="Times New Roman" w:cs="Times New Roman"/>
          <w:sz w:val="28"/>
        </w:rPr>
      </w:pPr>
      <w:r w:rsidRPr="001A449D">
        <w:rPr>
          <w:rFonts w:ascii="Times New Roman" w:eastAsia="Calibri" w:hAnsi="Times New Roman" w:cs="Times New Roman"/>
          <w:sz w:val="28"/>
        </w:rPr>
        <w:t>Уровень высшего образования</w:t>
      </w:r>
    </w:p>
    <w:p w14:paraId="461BB4ED" w14:textId="77777777" w:rsidR="00482A90" w:rsidRPr="001A449D" w:rsidRDefault="00482A90" w:rsidP="00482A90">
      <w:pPr>
        <w:suppressAutoHyphens/>
        <w:spacing w:after="0" w:line="360" w:lineRule="auto"/>
        <w:jc w:val="center"/>
        <w:rPr>
          <w:rFonts w:ascii="Times New Roman" w:eastAsia="Calibri" w:hAnsi="Times New Roman" w:cs="Times New Roman"/>
          <w:sz w:val="28"/>
        </w:rPr>
      </w:pPr>
      <w:r w:rsidRPr="001A449D">
        <w:rPr>
          <w:rFonts w:ascii="Times New Roman" w:eastAsia="Calibri" w:hAnsi="Times New Roman" w:cs="Times New Roman"/>
          <w:sz w:val="28"/>
        </w:rPr>
        <w:t>СПЕЦИАЛИТЕТ</w:t>
      </w:r>
    </w:p>
    <w:p w14:paraId="2FF8CDA0"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r w:rsidRPr="001A449D">
        <w:rPr>
          <w:rFonts w:ascii="Times New Roman" w:eastAsia="Calibri" w:hAnsi="Times New Roman" w:cs="Times New Roman"/>
          <w:sz w:val="28"/>
        </w:rPr>
        <w:t>Специальность</w:t>
      </w:r>
    </w:p>
    <w:p w14:paraId="76F551AE" w14:textId="77777777" w:rsidR="00482A90" w:rsidRDefault="00482A90" w:rsidP="00482A90">
      <w:pPr>
        <w:pStyle w:val="ReportHead"/>
        <w:suppressAutoHyphens/>
        <w:rPr>
          <w:i/>
          <w:u w:val="single"/>
        </w:rPr>
      </w:pPr>
      <w:r>
        <w:rPr>
          <w:i/>
          <w:u w:val="single"/>
        </w:rPr>
        <w:t>40.05.04 Судебная и прокурорская деятельность</w:t>
      </w:r>
    </w:p>
    <w:p w14:paraId="3C4B8941" w14:textId="77777777" w:rsidR="00482A90" w:rsidRDefault="00482A90" w:rsidP="00482A90">
      <w:pPr>
        <w:pStyle w:val="ReportHead"/>
        <w:suppressAutoHyphens/>
        <w:rPr>
          <w:sz w:val="24"/>
          <w:vertAlign w:val="superscript"/>
        </w:rPr>
      </w:pPr>
      <w:r>
        <w:rPr>
          <w:sz w:val="24"/>
          <w:vertAlign w:val="superscript"/>
        </w:rPr>
        <w:t>(код и наименование специальности)</w:t>
      </w:r>
    </w:p>
    <w:p w14:paraId="38DD64FF" w14:textId="77777777" w:rsidR="00482A90" w:rsidRDefault="00482A90" w:rsidP="00482A90">
      <w:pPr>
        <w:pStyle w:val="ReportHead"/>
        <w:suppressAutoHyphens/>
        <w:rPr>
          <w:i/>
          <w:u w:val="single"/>
        </w:rPr>
      </w:pPr>
      <w:r>
        <w:rPr>
          <w:i/>
          <w:u w:val="single"/>
        </w:rPr>
        <w:t>Прокурорская деятельность</w:t>
      </w:r>
    </w:p>
    <w:p w14:paraId="20785112" w14:textId="77777777" w:rsidR="00482A90" w:rsidRDefault="00482A90" w:rsidP="00482A90">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14:paraId="42CAEF7D" w14:textId="77777777" w:rsidR="00482A90" w:rsidRPr="001A449D" w:rsidRDefault="00482A90" w:rsidP="00482A90">
      <w:pPr>
        <w:suppressAutoHyphens/>
        <w:spacing w:after="0" w:line="240" w:lineRule="auto"/>
        <w:jc w:val="center"/>
        <w:rPr>
          <w:rFonts w:ascii="Times New Roman" w:eastAsia="Calibri" w:hAnsi="Times New Roman" w:cs="Times New Roman"/>
          <w:sz w:val="24"/>
        </w:rPr>
      </w:pPr>
    </w:p>
    <w:p w14:paraId="7E5260FA"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r w:rsidRPr="001A449D">
        <w:rPr>
          <w:rFonts w:ascii="Times New Roman" w:eastAsia="Calibri" w:hAnsi="Times New Roman" w:cs="Times New Roman"/>
          <w:sz w:val="28"/>
        </w:rPr>
        <w:t>Квалификация</w:t>
      </w:r>
    </w:p>
    <w:p w14:paraId="395F5D78" w14:textId="77777777" w:rsidR="00482A90" w:rsidRPr="001A449D" w:rsidRDefault="00482A90" w:rsidP="00482A90">
      <w:pPr>
        <w:suppressAutoHyphens/>
        <w:spacing w:after="0" w:line="240" w:lineRule="auto"/>
        <w:jc w:val="center"/>
        <w:rPr>
          <w:rFonts w:ascii="Times New Roman" w:eastAsia="Calibri" w:hAnsi="Times New Roman" w:cs="Times New Roman"/>
          <w:i/>
          <w:sz w:val="28"/>
          <w:u w:val="single"/>
        </w:rPr>
      </w:pPr>
      <w:r w:rsidRPr="001A449D">
        <w:rPr>
          <w:rFonts w:ascii="Times New Roman" w:eastAsia="Calibri" w:hAnsi="Times New Roman" w:cs="Times New Roman"/>
          <w:i/>
          <w:sz w:val="28"/>
          <w:u w:val="single"/>
        </w:rPr>
        <w:t>Юрист</w:t>
      </w:r>
    </w:p>
    <w:p w14:paraId="1A9187CF" w14:textId="77777777" w:rsidR="00482A90" w:rsidRPr="001A449D" w:rsidRDefault="00482A90" w:rsidP="00482A90">
      <w:pPr>
        <w:suppressAutoHyphens/>
        <w:spacing w:before="120" w:after="0" w:line="240" w:lineRule="auto"/>
        <w:jc w:val="center"/>
        <w:rPr>
          <w:rFonts w:ascii="Times New Roman" w:eastAsia="Calibri" w:hAnsi="Times New Roman" w:cs="Times New Roman"/>
          <w:sz w:val="28"/>
        </w:rPr>
      </w:pPr>
      <w:r w:rsidRPr="001A449D">
        <w:rPr>
          <w:rFonts w:ascii="Times New Roman" w:eastAsia="Calibri" w:hAnsi="Times New Roman" w:cs="Times New Roman"/>
          <w:sz w:val="28"/>
        </w:rPr>
        <w:t>Форма обучения</w:t>
      </w:r>
    </w:p>
    <w:p w14:paraId="5C13C10D" w14:textId="77777777" w:rsidR="00482A90" w:rsidRPr="001A449D" w:rsidRDefault="00482A90" w:rsidP="00482A90">
      <w:pPr>
        <w:suppressAutoHyphens/>
        <w:spacing w:after="0" w:line="240" w:lineRule="auto"/>
        <w:jc w:val="center"/>
        <w:rPr>
          <w:rFonts w:ascii="Times New Roman" w:eastAsia="Calibri" w:hAnsi="Times New Roman" w:cs="Times New Roman"/>
          <w:i/>
          <w:sz w:val="24"/>
          <w:u w:val="single"/>
        </w:rPr>
      </w:pPr>
      <w:r>
        <w:rPr>
          <w:rFonts w:ascii="Times New Roman" w:eastAsia="Calibri" w:hAnsi="Times New Roman" w:cs="Times New Roman"/>
          <w:i/>
          <w:sz w:val="24"/>
          <w:u w:val="single"/>
        </w:rPr>
        <w:t>Зао</w:t>
      </w:r>
      <w:r w:rsidRPr="001A449D">
        <w:rPr>
          <w:rFonts w:ascii="Times New Roman" w:eastAsia="Calibri" w:hAnsi="Times New Roman" w:cs="Times New Roman"/>
          <w:i/>
          <w:sz w:val="24"/>
          <w:u w:val="single"/>
        </w:rPr>
        <w:t>чная</w:t>
      </w:r>
    </w:p>
    <w:p w14:paraId="7CE1FA0B"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bookmarkStart w:id="0" w:name="BookmarkWhereDelChr13"/>
      <w:bookmarkEnd w:id="0"/>
    </w:p>
    <w:p w14:paraId="04426E89"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03973F09"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5C59F7C3"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0282D63A"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70610F23"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568EA807"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39D0FE1E"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21B19C1E"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35BEEEDC"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78DE3E18"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01010633"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1F578029"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7ADC701F"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75C648B0" w14:textId="77777777" w:rsidR="00482A90" w:rsidRPr="001A449D" w:rsidRDefault="00482A90" w:rsidP="00482A90">
      <w:pPr>
        <w:suppressAutoHyphens/>
        <w:spacing w:after="0" w:line="240" w:lineRule="auto"/>
        <w:jc w:val="center"/>
        <w:rPr>
          <w:rFonts w:ascii="Times New Roman" w:eastAsia="Calibri" w:hAnsi="Times New Roman" w:cs="Times New Roman"/>
          <w:sz w:val="24"/>
          <w:szCs w:val="24"/>
        </w:rPr>
      </w:pPr>
    </w:p>
    <w:p w14:paraId="52DF6E10" w14:textId="299595B7" w:rsidR="00482A90" w:rsidRPr="001A449D" w:rsidRDefault="00482A90" w:rsidP="00482A90">
      <w:pPr>
        <w:spacing w:after="0" w:line="240" w:lineRule="auto"/>
        <w:jc w:val="center"/>
        <w:rPr>
          <w:rFonts w:ascii="Times New Roman" w:eastAsia="Calibri" w:hAnsi="Times New Roman" w:cs="Times New Roman"/>
          <w:sz w:val="24"/>
          <w:szCs w:val="24"/>
        </w:rPr>
      </w:pPr>
      <w:r w:rsidRPr="001A449D">
        <w:rPr>
          <w:rFonts w:ascii="Times New Roman" w:eastAsia="Calibri" w:hAnsi="Times New Roman" w:cs="Times New Roman"/>
          <w:sz w:val="24"/>
          <w:szCs w:val="24"/>
        </w:rPr>
        <w:t>Год набора 202</w:t>
      </w:r>
      <w:r w:rsidR="002D733F">
        <w:rPr>
          <w:rFonts w:ascii="Times New Roman" w:eastAsia="Calibri" w:hAnsi="Times New Roman" w:cs="Times New Roman"/>
          <w:sz w:val="24"/>
          <w:szCs w:val="24"/>
        </w:rPr>
        <w:t>5</w:t>
      </w:r>
      <w:bookmarkStart w:id="1" w:name="_GoBack"/>
      <w:bookmarkEnd w:id="1"/>
      <w:r w:rsidRPr="001A449D">
        <w:rPr>
          <w:rFonts w:ascii="Times New Roman" w:eastAsia="Calibri" w:hAnsi="Times New Roman" w:cs="Times New Roman"/>
          <w:sz w:val="24"/>
          <w:szCs w:val="24"/>
        </w:rPr>
        <w:br w:type="page"/>
      </w:r>
    </w:p>
    <w:p w14:paraId="608E4BD4" w14:textId="77777777" w:rsidR="00482A90" w:rsidRPr="001A449D" w:rsidRDefault="00482A90" w:rsidP="00482A90">
      <w:pPr>
        <w:spacing w:after="0" w:line="240" w:lineRule="auto"/>
        <w:rPr>
          <w:rFonts w:ascii="Times New Roman" w:eastAsia="Calibri" w:hAnsi="Times New Roman" w:cs="Times New Roman"/>
          <w:sz w:val="24"/>
          <w:szCs w:val="24"/>
        </w:rPr>
      </w:pPr>
      <w:r w:rsidRPr="001A449D">
        <w:rPr>
          <w:rFonts w:ascii="Times New Roman" w:eastAsia="Calibri" w:hAnsi="Times New Roman" w:cs="Times New Roman"/>
          <w:sz w:val="24"/>
          <w:szCs w:val="24"/>
        </w:rPr>
        <w:lastRenderedPageBreak/>
        <w:t>Составители ________________________________________ Е.И. Максименко</w:t>
      </w:r>
    </w:p>
    <w:p w14:paraId="4DFFF30F" w14:textId="77777777" w:rsidR="00482A90" w:rsidRPr="001A449D" w:rsidRDefault="00482A90" w:rsidP="00482A90">
      <w:pPr>
        <w:spacing w:after="200" w:line="276" w:lineRule="auto"/>
        <w:jc w:val="both"/>
        <w:rPr>
          <w:rFonts w:ascii="Times New Roman" w:eastAsia="Calibri" w:hAnsi="Times New Roman" w:cs="Times New Roman"/>
          <w:sz w:val="24"/>
          <w:szCs w:val="24"/>
        </w:rPr>
      </w:pPr>
    </w:p>
    <w:p w14:paraId="6F1C67A1" w14:textId="77777777" w:rsidR="00482A90" w:rsidRPr="001A449D" w:rsidRDefault="00482A90" w:rsidP="00482A90">
      <w:pPr>
        <w:spacing w:after="200" w:line="276" w:lineRule="auto"/>
        <w:jc w:val="both"/>
        <w:rPr>
          <w:rFonts w:ascii="Times New Roman" w:eastAsia="Calibri" w:hAnsi="Times New Roman" w:cs="Times New Roman"/>
          <w:sz w:val="24"/>
          <w:szCs w:val="24"/>
        </w:rPr>
      </w:pPr>
    </w:p>
    <w:p w14:paraId="2FC07BE2" w14:textId="77777777" w:rsidR="00482A90" w:rsidRPr="001A449D" w:rsidRDefault="00482A90" w:rsidP="00482A90">
      <w:pPr>
        <w:spacing w:after="200" w:line="276" w:lineRule="auto"/>
        <w:jc w:val="both"/>
        <w:rPr>
          <w:rFonts w:ascii="Times New Roman" w:eastAsia="Calibri" w:hAnsi="Times New Roman" w:cs="Times New Roman"/>
          <w:sz w:val="24"/>
          <w:szCs w:val="24"/>
        </w:rPr>
      </w:pPr>
    </w:p>
    <w:p w14:paraId="065D5244" w14:textId="77777777" w:rsidR="00482A90" w:rsidRPr="001A449D" w:rsidRDefault="00482A90" w:rsidP="00482A90">
      <w:pPr>
        <w:spacing w:after="200" w:line="276" w:lineRule="auto"/>
        <w:jc w:val="both"/>
        <w:rPr>
          <w:rFonts w:ascii="Times New Roman" w:eastAsia="Calibri" w:hAnsi="Times New Roman" w:cs="Times New Roman"/>
          <w:sz w:val="24"/>
          <w:szCs w:val="24"/>
        </w:rPr>
      </w:pPr>
      <w:r w:rsidRPr="001A449D">
        <w:rPr>
          <w:rFonts w:ascii="Times New Roman" w:eastAsia="Calibri" w:hAnsi="Times New Roman" w:cs="Times New Roman"/>
          <w:sz w:val="24"/>
          <w:szCs w:val="24"/>
        </w:rPr>
        <w:t xml:space="preserve">Методические указания рассмотрены и одобрены на заседании кафедры </w:t>
      </w:r>
      <w:r w:rsidRPr="001A449D">
        <w:rPr>
          <w:rFonts w:ascii="Times New Roman" w:eastAsia="Times New Roman" w:hAnsi="Times New Roman" w:cs="Times New Roman"/>
          <w:sz w:val="24"/>
          <w:szCs w:val="24"/>
          <w:lang w:eastAsia="ru-RU"/>
        </w:rPr>
        <w:t>организации судебной и прокурорско-следственной деятельности</w:t>
      </w:r>
      <w:r w:rsidRPr="001A449D">
        <w:rPr>
          <w:rFonts w:ascii="Times New Roman" w:eastAsia="Calibri" w:hAnsi="Times New Roman" w:cs="Times New Roman"/>
          <w:sz w:val="24"/>
          <w:szCs w:val="24"/>
        </w:rPr>
        <w:t xml:space="preserve"> _____________________ № _</w:t>
      </w:r>
    </w:p>
    <w:p w14:paraId="4529A0EB" w14:textId="77777777" w:rsidR="00482A90" w:rsidRPr="001A449D" w:rsidRDefault="00482A90" w:rsidP="00482A90">
      <w:pPr>
        <w:spacing w:after="200" w:line="276" w:lineRule="auto"/>
        <w:jc w:val="both"/>
        <w:rPr>
          <w:rFonts w:ascii="Times New Roman" w:eastAsia="Calibri" w:hAnsi="Times New Roman" w:cs="Times New Roman"/>
          <w:sz w:val="24"/>
          <w:szCs w:val="24"/>
        </w:rPr>
      </w:pPr>
    </w:p>
    <w:p w14:paraId="690F2345" w14:textId="77777777" w:rsidR="00482A90" w:rsidRPr="001A449D" w:rsidRDefault="00482A90" w:rsidP="00482A90">
      <w:pPr>
        <w:spacing w:after="200" w:line="276" w:lineRule="auto"/>
        <w:jc w:val="both"/>
        <w:rPr>
          <w:rFonts w:ascii="Times New Roman" w:eastAsia="Calibri" w:hAnsi="Times New Roman" w:cs="Times New Roman"/>
          <w:sz w:val="24"/>
          <w:szCs w:val="24"/>
        </w:rPr>
      </w:pPr>
      <w:r w:rsidRPr="001A449D">
        <w:rPr>
          <w:rFonts w:ascii="Times New Roman" w:eastAsia="Calibri" w:hAnsi="Times New Roman" w:cs="Times New Roman"/>
          <w:sz w:val="24"/>
          <w:szCs w:val="24"/>
        </w:rPr>
        <w:t xml:space="preserve">Заведующий кафедрой </w:t>
      </w:r>
      <w:r w:rsidRPr="001A449D">
        <w:rPr>
          <w:rFonts w:ascii="Times New Roman" w:eastAsia="Times New Roman" w:hAnsi="Times New Roman" w:cs="Times New Roman"/>
          <w:sz w:val="24"/>
          <w:szCs w:val="24"/>
          <w:lang w:eastAsia="ru-RU"/>
        </w:rPr>
        <w:t>организации судебной и прокурорско-следственной деятельности</w:t>
      </w:r>
      <w:r w:rsidRPr="001A449D">
        <w:rPr>
          <w:rFonts w:ascii="Times New Roman" w:eastAsia="Calibri" w:hAnsi="Times New Roman" w:cs="Times New Roman"/>
          <w:sz w:val="24"/>
          <w:szCs w:val="24"/>
        </w:rPr>
        <w:t xml:space="preserve"> ___________ О.В. Журкина</w:t>
      </w:r>
    </w:p>
    <w:p w14:paraId="04C90E59"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30381E9C"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73FB1BF0"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036BBB28"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56F78F79"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7247F9A8"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4E41A707"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47B1A144"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048492DC"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6D02BDA3"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1D320D81"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243CC7EF"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4ACEECE5"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7F62FB8F"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13598C25"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6D623032"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6ADFD650"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282DA77C"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7A7F1397"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781F75FF"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69FEB870" w14:textId="77777777" w:rsidR="00482A90" w:rsidRPr="001A449D" w:rsidRDefault="00482A90" w:rsidP="00482A90">
      <w:pPr>
        <w:spacing w:after="200" w:line="276" w:lineRule="auto"/>
        <w:jc w:val="both"/>
        <w:rPr>
          <w:rFonts w:ascii="Times New Roman" w:eastAsia="Times New Roman" w:hAnsi="Times New Roman" w:cs="Times New Roman"/>
          <w:sz w:val="24"/>
          <w:szCs w:val="24"/>
        </w:rPr>
      </w:pPr>
      <w:r w:rsidRPr="001A449D">
        <w:rPr>
          <w:rFonts w:ascii="Times New Roman" w:eastAsia="Calibri" w:hAnsi="Times New Roman" w:cs="Times New Roman"/>
          <w:sz w:val="24"/>
          <w:szCs w:val="24"/>
        </w:rPr>
        <w:t>Методические указания  является приложением к рабочей программе по дисциплине «</w:t>
      </w:r>
      <w:r w:rsidRPr="001A449D">
        <w:rPr>
          <w:rFonts w:ascii="Times New Roman" w:eastAsia="Times New Roman" w:hAnsi="Times New Roman" w:cs="Times New Roman"/>
          <w:i/>
          <w:sz w:val="24"/>
          <w:szCs w:val="24"/>
          <w:lang w:eastAsia="ru-RU"/>
        </w:rPr>
        <w:t>Правоохранительные органы</w:t>
      </w:r>
      <w:r w:rsidRPr="001A449D">
        <w:rPr>
          <w:rFonts w:ascii="Times New Roman" w:eastAsia="Calibri" w:hAnsi="Times New Roman" w:cs="Times New Roman"/>
          <w:sz w:val="24"/>
          <w:szCs w:val="24"/>
        </w:rPr>
        <w:t>», зарегистрированной в ЦИТ под учетным номером _________</w:t>
      </w:r>
      <w:r w:rsidRPr="001A449D">
        <w:rPr>
          <w:rFonts w:ascii="Times New Roman" w:eastAsia="Times New Roman" w:hAnsi="Times New Roman" w:cs="Times New Roman"/>
          <w:sz w:val="24"/>
          <w:szCs w:val="24"/>
        </w:rPr>
        <w:t xml:space="preserve"> </w:t>
      </w:r>
    </w:p>
    <w:p w14:paraId="6BF683D1" w14:textId="77777777" w:rsidR="00482A90" w:rsidRPr="001A449D" w:rsidRDefault="00482A90" w:rsidP="00482A90">
      <w:pPr>
        <w:spacing w:after="0" w:line="240" w:lineRule="auto"/>
        <w:jc w:val="both"/>
        <w:rPr>
          <w:rFonts w:ascii="Times New Roman" w:eastAsia="Times New Roman" w:hAnsi="Times New Roman" w:cs="Times New Roman"/>
          <w:sz w:val="24"/>
          <w:szCs w:val="24"/>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482A90" w:rsidRPr="001A449D" w14:paraId="0AA4B677" w14:textId="77777777" w:rsidTr="00251837">
        <w:tc>
          <w:tcPr>
            <w:tcW w:w="3522" w:type="dxa"/>
          </w:tcPr>
          <w:p w14:paraId="6B2BCEAD" w14:textId="77777777" w:rsidR="00482A90" w:rsidRPr="001A449D" w:rsidRDefault="00482A90" w:rsidP="00251837">
            <w:pPr>
              <w:suppressLineNumbers/>
              <w:spacing w:after="0" w:line="240" w:lineRule="auto"/>
              <w:rPr>
                <w:rFonts w:ascii="Times New Roman" w:hAnsi="Times New Roman" w:cs="Courier New"/>
                <w:sz w:val="24"/>
                <w:szCs w:val="24"/>
              </w:rPr>
            </w:pPr>
          </w:p>
        </w:tc>
      </w:tr>
      <w:tr w:rsidR="00482A90" w:rsidRPr="001A449D" w14:paraId="3EB2AD52" w14:textId="77777777" w:rsidTr="00251837">
        <w:tc>
          <w:tcPr>
            <w:tcW w:w="3522" w:type="dxa"/>
          </w:tcPr>
          <w:p w14:paraId="6BF8B132" w14:textId="77777777" w:rsidR="00482A90" w:rsidRPr="001A449D" w:rsidRDefault="00482A90" w:rsidP="00251837">
            <w:pPr>
              <w:suppressLineNumbers/>
              <w:spacing w:after="0" w:line="240" w:lineRule="auto"/>
              <w:rPr>
                <w:rFonts w:ascii="Times New Roman" w:hAnsi="Times New Roman" w:cs="Courier New"/>
                <w:sz w:val="24"/>
                <w:szCs w:val="24"/>
              </w:rPr>
            </w:pPr>
          </w:p>
        </w:tc>
      </w:tr>
    </w:tbl>
    <w:p w14:paraId="67AFFAD4"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65368143" w14:textId="77777777" w:rsidR="00482A90" w:rsidRPr="001A449D" w:rsidRDefault="00482A90" w:rsidP="00482A90">
      <w:pPr>
        <w:spacing w:after="200" w:line="276" w:lineRule="auto"/>
        <w:rPr>
          <w:rFonts w:ascii="Times New Roman" w:eastAsia="Times New Roman" w:hAnsi="Times New Roman" w:cs="Times New Roman"/>
          <w:snapToGrid w:val="0"/>
          <w:sz w:val="24"/>
          <w:szCs w:val="24"/>
          <w:lang w:eastAsia="ru-RU"/>
        </w:rPr>
      </w:pPr>
      <w:r w:rsidRPr="001A449D">
        <w:rPr>
          <w:rFonts w:ascii="Times New Roman" w:eastAsia="Times New Roman" w:hAnsi="Times New Roman" w:cs="Times New Roman"/>
          <w:snapToGrid w:val="0"/>
          <w:sz w:val="24"/>
          <w:szCs w:val="24"/>
          <w:lang w:eastAsia="ru-RU"/>
        </w:rPr>
        <w:br w:type="page"/>
      </w:r>
    </w:p>
    <w:p w14:paraId="4E84227A" w14:textId="77777777" w:rsidR="00482A90" w:rsidRPr="00482A90" w:rsidRDefault="00482A90" w:rsidP="00482A90">
      <w:pPr>
        <w:spacing w:after="0" w:line="240" w:lineRule="auto"/>
        <w:ind w:firstLine="709"/>
        <w:jc w:val="both"/>
        <w:rPr>
          <w:rFonts w:ascii="Times New Roman" w:eastAsia="Times New Roman" w:hAnsi="Times New Roman" w:cs="Times New Roman"/>
          <w:b/>
          <w:bCs/>
          <w:sz w:val="28"/>
          <w:szCs w:val="28"/>
          <w:u w:val="single"/>
          <w:lang w:eastAsia="ru-RU"/>
        </w:rPr>
      </w:pPr>
      <w:r w:rsidRPr="00482A90">
        <w:rPr>
          <w:rFonts w:ascii="Times New Roman" w:eastAsia="Times New Roman" w:hAnsi="Times New Roman" w:cs="Times New Roman"/>
          <w:b/>
          <w:bCs/>
          <w:sz w:val="28"/>
          <w:szCs w:val="28"/>
          <w:u w:val="single"/>
          <w:lang w:eastAsia="ru-RU"/>
        </w:rPr>
        <w:lastRenderedPageBreak/>
        <w:t>1 Методические указания по лекционным занятиям</w:t>
      </w:r>
    </w:p>
    <w:p w14:paraId="3E2B8706" w14:textId="77777777" w:rsidR="00482A90" w:rsidRPr="00482A90" w:rsidRDefault="00482A90" w:rsidP="00482A90">
      <w:pPr>
        <w:spacing w:after="0" w:line="240" w:lineRule="auto"/>
        <w:ind w:firstLine="709"/>
        <w:jc w:val="both"/>
        <w:rPr>
          <w:rFonts w:ascii="Times New Roman" w:eastAsia="Times New Roman" w:hAnsi="Times New Roman" w:cs="Times New Roman"/>
          <w:b/>
          <w:sz w:val="24"/>
          <w:szCs w:val="24"/>
          <w:lang w:eastAsia="ru-RU"/>
        </w:rPr>
      </w:pPr>
    </w:p>
    <w:p w14:paraId="26E7CFD1"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Лекции являются одним из основных методов обучения. Главная задача каждой лекции - раскрытие сущности темы на основе анализа ее ключевых положений.</w:t>
      </w:r>
    </w:p>
    <w:p w14:paraId="261C4837"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Большое значение в подготовке специалистов имеет квалификация преподавателей, их способность и желание донести свои знания до студентов. Знание материала по теме, эрудиция, составляют теоретический багаж лектора. Объективность, достоверность и истинность знаний определяются источниками информации, которыми пользуется преподаватель. Успех занятий будет зависеть от того, насколько профессионально они подготовлены и проведены.</w:t>
      </w:r>
    </w:p>
    <w:p w14:paraId="260B1DCE"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Подготовка лекции непосредственно начинается с разработки преподавателем структуры рабочего лекционного курса по конкретной дисциплине. Руководством здесь должна служить рабочая программа. Учебный план и рабочая программа служат основой разработки рабочего лекционного курса.</w:t>
      </w:r>
    </w:p>
    <w:p w14:paraId="138327AE"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Количество лекций определяется с учетом общего количества часов, отведенных для лекционной работы. Для студентов-заочников количество часов обычно сокращается в несколько раз, по сравнению с очной формой обучения.</w:t>
      </w:r>
    </w:p>
    <w:p w14:paraId="2995E866"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Структура лекционного курса обычно включает в себя вступительную, основную и заключительную части. После определения структуры лекционного курса по темам можно приступить к подготовке той или иной конкретной лекции. Методика работы над лекцией предполагает примерно следующие этапы:</w:t>
      </w:r>
    </w:p>
    <w:p w14:paraId="77014EA5"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выяснение того, что и в каком объёме было изучено студентами ранее по родственным дисциплинам;</w:t>
      </w:r>
    </w:p>
    <w:p w14:paraId="0832F59F"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определение места изучаемой дисциплины в учебном процессе подготовки специалиста;</w:t>
      </w:r>
    </w:p>
    <w:p w14:paraId="26059AF9"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отбор материала для лекции;</w:t>
      </w:r>
    </w:p>
    <w:p w14:paraId="4016FD80"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определение объема и содержания лекции;</w:t>
      </w:r>
    </w:p>
    <w:p w14:paraId="4D07F66F"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выбор последовательности и логики изложения, составление плана лекции;</w:t>
      </w:r>
    </w:p>
    <w:p w14:paraId="4585DF7C"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подбор иллюстративного материала;</w:t>
      </w:r>
    </w:p>
    <w:p w14:paraId="3BDB65C0"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выработка манеры чтения лекции.</w:t>
      </w:r>
    </w:p>
    <w:p w14:paraId="6ADB3816"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Рассмотрим некоторые основные этапы.</w:t>
      </w:r>
    </w:p>
    <w:p w14:paraId="77038CD0"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Отбор материала для лекции определяется ее темой. Преподавателю следует тщательно ознакомиться с содержанием темы в базовой учебной литературе, которой пользуются студенты. Выяснить, какие аспекты изучаемой проблемы хорошо изложены, какие данные устарели и требуют корректировки. Следует определить вопросы, выносимые на лекцию, обдумать обобщения, которые необходимо сделать, выделить спорные взгляды и четко сформировать свою точку зрения на них.</w:t>
      </w:r>
    </w:p>
    <w:p w14:paraId="5E3E0C42"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Определение объема и содержания лекции - ещё один важный этап подготовки лекции, определяющий темп изложения материала. Это обусловлено ограниченностью временных рамок, определяющих учебные часы на каждую дисциплину. Не рекомендуется идти по пути планирования чтения на лекциях всего предусмотренного программой материала в ущерб полноте изложения основных вопросов. Лекция должна содержать столько информации, сколько может быть усвоено аудиторией в отведенное время.</w:t>
      </w:r>
    </w:p>
    <w:p w14:paraId="0D693432"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Лекцию нужно разгружать от части материала, переносить его на самостоятельное изучение. Самостоятельно изученный студентами материал, наряду с лекционным, выносится на экзамен. Если лекция будет прекрасно подготовлена, но перегружена фактическим (статистическим, и т.п.) материалом, то она будет малоэффективной и не достигнет поставленной цели. Кроме того, при выборе объема лекции необходимо учитывать возможность «среднего» студента записать ту информацию, которую он должен обязательно усвоить.</w:t>
      </w:r>
    </w:p>
    <w:p w14:paraId="18040B14"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lastRenderedPageBreak/>
        <w:t>Приступая к решению вопроса об объеме и содержании лекции, следует учитывать ряд особенных, специфических черт этого вида занятия, в том числе и дидактическую характеристику лекции. Лекция входит органичной частью в систему учебных занятий и должна быть содержательно увязана с их комплексом, с характером учебной дисциплины, а также с образовательными возможностями других форм обучения. Содержание лекции должно отвечать ряду дидактических принципов. Основными из них являются: целостность, научность, доступность, систематичность и наглядность.</w:t>
      </w:r>
    </w:p>
    <w:p w14:paraId="6E29B87B"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Целостность лекции обеспечивается созданием единой ее структуры, основанной на взаимосвязи задач занятия и содержания материала, предназначенного для усвоения студентами. В тех случаях, когда на одном занятии достигнуть такой целостности не представляется возможным, это должно быть специально обосновано лектором ссылками на предыдущее или последующее изложение, на литературные и другие источники.</w:t>
      </w:r>
    </w:p>
    <w:p w14:paraId="51974C0E"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Научность лекции предполагает соответствие материала основным положениям современной науки, абсолютное преобладание объективного фактора и доказательность выдвигаемых положений. Каждый тезис должен быть четко сформулированным и непротиворечивым. Прежде чем приступить к доказательству, необходимо выяснить, насколько тезис усвоен студентами. В ходе всего доказательства тезис должен оставаться неизменным. Характерная логическая ошибка многих лекторов - начать доказывать одно, а закончить доказательством другого (потеря тезиса). Если лектор запутался в доказательстве, то он не должен искать выхода в преднамеренной «подмене тезиса». </w:t>
      </w:r>
    </w:p>
    <w:p w14:paraId="344D9B37"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Неправильными доводами нельзя доказать даже истинного тезиса. Логическая ошибка в этом случае называется «ложным основанием». Истинность доводов должна быть доказана независимо от тезиса. В противном случае доказательство становится невозможным. Преподаватель не должен использовать для доказательства выдвигаемых тезисов и положений свой авторитет. </w:t>
      </w:r>
    </w:p>
    <w:p w14:paraId="20485690"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Лектору следует указывать на точность полученных результатов, очерчивая область нахождения решений поставленных задач, отмечать не только достоинства, но и недостатки принятой методики, намечать другие пути достижения поставленной цели, четко обозначать современный уровень развития науки в данном вопросе. Иначе в аудитории всегда найдется несколько студентов, способных сделать это самостоятельно, разрушив авторитет преподавателя.</w:t>
      </w:r>
    </w:p>
    <w:p w14:paraId="122D9407"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Принцип доступности лекции предполагает, что содержание учебного материала должно быть понятным, а объем этого материала посильным для «среднего» студента. Это означает, в частности, что степень сложности лекционного материала должна соответствовать уровню развития и имеющемуся запасу знаний и представлений студентов. Стремясь к доступности изложения, нельзя снижать его научность.</w:t>
      </w:r>
    </w:p>
    <w:p w14:paraId="79948F7B"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Следование принципу систематичности требует соблюдения ряда педагогических правил. К ним, первую очередь, относят:</w:t>
      </w:r>
    </w:p>
    <w:p w14:paraId="535151B3"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взаимосвязь изучаемого материала с ранее изученным, постепенное повышение сложности рассматриваемых вопросов;</w:t>
      </w:r>
    </w:p>
    <w:p w14:paraId="71B82F25"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взаимосвязь частей изучаемого материала;</w:t>
      </w:r>
    </w:p>
    <w:p w14:paraId="41F58698"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обобщение изученного материала;</w:t>
      </w:r>
    </w:p>
    <w:p w14:paraId="03393B48"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стройность изложения материала по содержанию и внешней форме его подачи, рубрикация курса, темы, вопроса;</w:t>
      </w:r>
    </w:p>
    <w:p w14:paraId="45A3E643"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После определения объёма и содержания лекции, преподавателю необходимо с современных позиций проанализировать состояние проблемы, изложенной в учебных материалах, и составить расширенный план лекции.</w:t>
      </w:r>
    </w:p>
    <w:p w14:paraId="3BC57F85"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Рекомендуется на первой лекции кратко довести до внимания студентов структуру курса и его разделы, а в дальнейшем указывать начало каждого раздела, его суть и задачи, заканчивая рассмотрение раздела - подводить итог, чтобы связать его со следующим.</w:t>
      </w:r>
    </w:p>
    <w:p w14:paraId="22B9E05E"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При подготовке к лекционным занятиям необходимо продумать план его проведения, содержание вступительной, основной и заключительной части лекции, </w:t>
      </w:r>
      <w:r w:rsidRPr="00482A90">
        <w:rPr>
          <w:rFonts w:ascii="Times New Roman" w:eastAsia="Times New Roman" w:hAnsi="Times New Roman" w:cs="Times New Roman"/>
          <w:color w:val="000000"/>
          <w:sz w:val="24"/>
          <w:szCs w:val="24"/>
          <w:lang w:eastAsia="ru-RU"/>
        </w:rPr>
        <w:lastRenderedPageBreak/>
        <w:t>ознакомиться с новинками учебной и методической литературы, публикациями периодической печати по теме лекционного занятия, определить средства материально-технического обеспечения лекционного занятия и порядок их использования в ходе чтения лекции. Уточнить план проведения семинарского занятия по теме лекции.</w:t>
      </w:r>
    </w:p>
    <w:p w14:paraId="4FE141D3"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В ходе лекционного занятия преподаватель должен назвать тему, учебные вопросы, ознакомить студентов с перечнем основной и дополнительной литературы по теме занятия. Во вступительной части лекции обосновать место и роль изучаемой темы в учебной дисциплине, раскрыть ее практическое значение. Если читается не первая лекция, то необходимо увязать ее тему с предыдущей, не нарушая логики изложения учебного материала. Раскрывая содержание учебных вопросов, акцентировать внимание студентов на основных категориях, явлениях и процессах, особенностях их протекания. Раскрывать сущность и содержание различных точек зрения и научных подходов к объяснению тех или иных явлений и процессов.</w:t>
      </w:r>
    </w:p>
    <w:p w14:paraId="0FA72707"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Следует аргументировано обосновать собственную позицию по спорным теоретическим вопросам. Приводить примеры. Задавать по ходу изложения лекционного материала риторические вопросы и самому давать на них ответ. Это способствует активизации мыслительной деятельности студентов, повышению их внимания и интереса к материалу лекции, ее содержанию. Преподаватель должен руководить работой студентов по конспектированию лекционного материала, подчеркивать необходимость отражения в конспектах основных положений изучаемой темы, особо выделяя </w:t>
      </w:r>
      <w:proofErr w:type="spellStart"/>
      <w:r w:rsidRPr="00482A90">
        <w:rPr>
          <w:rFonts w:ascii="Times New Roman" w:eastAsia="Times New Roman" w:hAnsi="Times New Roman" w:cs="Times New Roman"/>
          <w:color w:val="000000"/>
          <w:sz w:val="24"/>
          <w:szCs w:val="24"/>
          <w:lang w:eastAsia="ru-RU"/>
        </w:rPr>
        <w:t>категорийный</w:t>
      </w:r>
      <w:proofErr w:type="spellEnd"/>
      <w:r w:rsidRPr="00482A90">
        <w:rPr>
          <w:rFonts w:ascii="Times New Roman" w:eastAsia="Times New Roman" w:hAnsi="Times New Roman" w:cs="Times New Roman"/>
          <w:color w:val="000000"/>
          <w:sz w:val="24"/>
          <w:szCs w:val="24"/>
          <w:lang w:eastAsia="ru-RU"/>
        </w:rPr>
        <w:t xml:space="preserve"> аппарат. В заключительной части лекции необходимо сформулировать общие выводы по теме, раскрывающие содержание всех вопросов, поставленных в лекции. Объявить план очередного семинарского занятия, дать краткие рекомендации по подготовке студентов к семинару. Определить место и время консультации студентам, пожелавшим выступить на семинаре с докладами и рефератами по актуальным вопросам обсуждаемой темы.</w:t>
      </w:r>
    </w:p>
    <w:p w14:paraId="1A90F630" w14:textId="4ECA9B9B"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Желательно, чтобы каждая лекция охватывала и исчерпывала определенную тему в целом и представляла собой логически вполне законченную работу. Лучше коротко, выделяя стержневые моменты, осветить все вопросы, обозначенные в плане, чем оставить какую-то их часть вообще без внимания. Если тема рассчитана на две или более лекции, важно правильно определить порядок изложения материала с тем, чтобы не допустить перерыва в таком месте, когда основная идея рассматриваемого вопроса еще полностью не раскрыта.</w:t>
      </w:r>
    </w:p>
    <w:p w14:paraId="46413D38"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Заканчивая изложение каждого отдельного вопроса, необходимо еще раз подчеркнуть главные мысли, сделать соответствующие выводы по нему. Желательно уточнить у студентов, все ли положения данного вопроса ими поняты, и если есть какие-либо проблемы или сложности попытаться их сразу объяснить, чтобы у студента в итоге сформировалось правильное представление о сущности рассматриваемой темы.</w:t>
      </w:r>
    </w:p>
    <w:p w14:paraId="4FD66682"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Лекция должна соответствовать современному состоянию российского права и научной мысли. В ходе лекции следует повышать активизацию мышления путем выдвижения проблемных вопросов, которые развивают пытливость студента, способность отыскивать нужную информацию, оперировать ею. При этом важно теоретические положения лекции тесно увязывать с практикой.</w:t>
      </w:r>
    </w:p>
    <w:p w14:paraId="6F2768E8"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Таким образом, требования к лекции включают в себя:</w:t>
      </w:r>
    </w:p>
    <w:p w14:paraId="55F08AC2"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научность и информативность (современный научный уровень), доказательность и аргументированность, наличие достаточного количества ярких, убедительных примеров, фактов, обоснований, документов и научных доказательств;</w:t>
      </w:r>
    </w:p>
    <w:p w14:paraId="080825B2"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активизация мышления слушателей, постановка вопросов для размышления, четкая структура и логика раскрытия последовательно излагаемых вопросов;</w:t>
      </w:r>
    </w:p>
    <w:p w14:paraId="3B9AE2C0"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разъяснение вновь вводимых терминов и названий, формулирование главных мыслей и положений, подчеркивание выводов, повторение их;</w:t>
      </w:r>
    </w:p>
    <w:p w14:paraId="3FF9A55C"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эмоциональность формы изложения, доступный и ясный язык.</w:t>
      </w:r>
    </w:p>
    <w:p w14:paraId="67498A71"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lastRenderedPageBreak/>
        <w:t xml:space="preserve">Значительно облегчает восприятие и запоминание преподаваемого материала наглядное изображение важных положений. Этого можно достичь, если преподаватель будет использовать технические средства при чтении лекций (видеоплеер, </w:t>
      </w:r>
      <w:proofErr w:type="spellStart"/>
      <w:r w:rsidRPr="00482A90">
        <w:rPr>
          <w:rFonts w:ascii="Times New Roman" w:eastAsia="Times New Roman" w:hAnsi="Times New Roman" w:cs="Times New Roman"/>
          <w:color w:val="000000"/>
          <w:sz w:val="24"/>
          <w:szCs w:val="24"/>
          <w:lang w:eastAsia="ru-RU"/>
        </w:rPr>
        <w:t>мультимедиапроектор</w:t>
      </w:r>
      <w:proofErr w:type="spellEnd"/>
      <w:r w:rsidRPr="00482A90">
        <w:rPr>
          <w:rFonts w:ascii="Times New Roman" w:eastAsia="Times New Roman" w:hAnsi="Times New Roman" w:cs="Times New Roman"/>
          <w:color w:val="000000"/>
          <w:sz w:val="24"/>
          <w:szCs w:val="24"/>
          <w:lang w:eastAsia="ru-RU"/>
        </w:rPr>
        <w:t>).</w:t>
      </w:r>
    </w:p>
    <w:p w14:paraId="0B5110F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Для того, чтобы с достаточной полнотой усвоить содержание лекции, необходимо выработать известные навыки слушания и конспектирования их.</w:t>
      </w:r>
    </w:p>
    <w:p w14:paraId="40043CC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Необходимо вести сокращенную запись лекции. Это очень важно. В процессе конспектирования память становится активной, и содержание лекции лучше запоминается.</w:t>
      </w:r>
    </w:p>
    <w:p w14:paraId="7D9D6E58"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Для того, чтобы правильно конспектировать лекцию, следует помнить, что конспект лекции - это не полная и не пассивная запись ее, а сокращенная запись, при которой посредством активной работы мысли и памяти нужно уметь выделить главное, и что различные составные части и элементы лекции нужно воспроизводить на бумаге по-разному.</w:t>
      </w:r>
    </w:p>
    <w:p w14:paraId="1B9F1910"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Подзаголовки отдельных частей лекции, новые имена и понятия, определения и наиболее важные обобщающие выводы следует записывать полностью, так как в противном случае студенту трудно будет потом точно их воспроизвести. Обычно эти элементы лекции лектор выделяет путем замедления темпа своей речи или путем повторения. Аргументация общих юридических положений, обоснование и доказательство теоретических выводов, характеристика предметов или явлений могут быть записаны сокращенно, в основных чертах, и так, чтобы были усвоены суть аргументации, доказательства и характеристики.</w:t>
      </w:r>
    </w:p>
    <w:p w14:paraId="41912E4A"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Наконец, иллюстрированный материал - факты, примеры, казусы и так далее следует записывать совсем кратко, ограничиваясь двумя-тремя штрихами, с помощью которых можно будет впоследствии восстановить в памяти данный факт, пример или казус. Можно даже ограничиться записью одного лишь названия факта, примера или казуса, если этот факт, пример или казус очень яркий или очень простой и сам по себе легко запоминается.</w:t>
      </w:r>
    </w:p>
    <w:p w14:paraId="79A99E8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Не позднее чем на следующий после лекции  день необходимо внимательно разобраться в составленном конспекте (пока свежи в </w:t>
      </w:r>
      <w:proofErr w:type="gramStart"/>
      <w:r w:rsidRPr="00482A90">
        <w:rPr>
          <w:rFonts w:ascii="Times New Roman" w:eastAsia="Times New Roman" w:hAnsi="Times New Roman" w:cs="Times New Roman"/>
          <w:sz w:val="24"/>
          <w:szCs w:val="24"/>
          <w:lang w:eastAsia="ru-RU"/>
        </w:rPr>
        <w:t>памяти</w:t>
      </w:r>
      <w:proofErr w:type="gramEnd"/>
      <w:r w:rsidRPr="00482A90">
        <w:rPr>
          <w:rFonts w:ascii="Times New Roman" w:eastAsia="Times New Roman" w:hAnsi="Times New Roman" w:cs="Times New Roman"/>
          <w:sz w:val="24"/>
          <w:szCs w:val="24"/>
          <w:lang w:eastAsia="ru-RU"/>
        </w:rPr>
        <w:t xml:space="preserve"> содержащиеся в лекции положения) и дополнить, расшифровать записи, как правило, неполные и нередко сокращенные. Своевременно не расшифрованные сокращения, спустя некоторое время становятся затруднительными для понимания, и записи невозможно бывает использовать.</w:t>
      </w:r>
    </w:p>
    <w:p w14:paraId="7B3486F9"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 Подобные обсуждения оживляют прослушанный материал, иногда порождают вопросы, которые затем могут быть поставлены и разрешены преподавателем в порядке консультации. </w:t>
      </w:r>
    </w:p>
    <w:p w14:paraId="292AF31F"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p>
    <w:p w14:paraId="6FBDBF0E" w14:textId="77777777" w:rsidR="00482A90" w:rsidRPr="00482A90" w:rsidRDefault="00482A90" w:rsidP="00482A90">
      <w:pPr>
        <w:spacing w:after="0" w:line="240" w:lineRule="auto"/>
        <w:ind w:firstLine="709"/>
        <w:jc w:val="both"/>
        <w:rPr>
          <w:rFonts w:ascii="Times New Roman" w:eastAsia="Times New Roman" w:hAnsi="Times New Roman" w:cs="Times New Roman"/>
          <w:b/>
          <w:bCs/>
          <w:sz w:val="28"/>
          <w:szCs w:val="28"/>
          <w:u w:val="single"/>
          <w:lang w:eastAsia="ru-RU"/>
        </w:rPr>
      </w:pPr>
      <w:r w:rsidRPr="00482A90">
        <w:rPr>
          <w:rFonts w:ascii="Times New Roman" w:eastAsia="Times New Roman" w:hAnsi="Times New Roman" w:cs="Times New Roman"/>
          <w:b/>
          <w:bCs/>
          <w:sz w:val="28"/>
          <w:szCs w:val="28"/>
          <w:u w:val="single"/>
          <w:lang w:eastAsia="ru-RU"/>
        </w:rPr>
        <w:t>2 Методические указания по практическим занятиям</w:t>
      </w:r>
    </w:p>
    <w:p w14:paraId="5D577146" w14:textId="77777777" w:rsidR="00482A90" w:rsidRPr="00482A90" w:rsidRDefault="00482A90" w:rsidP="00482A90">
      <w:pPr>
        <w:spacing w:after="0" w:line="240" w:lineRule="auto"/>
        <w:ind w:firstLine="709"/>
        <w:jc w:val="both"/>
        <w:rPr>
          <w:rFonts w:ascii="Times New Roman" w:eastAsia="Times New Roman" w:hAnsi="Times New Roman" w:cs="Times New Roman"/>
          <w:b/>
          <w:i/>
          <w:sz w:val="24"/>
          <w:szCs w:val="24"/>
          <w:lang w:eastAsia="ru-RU"/>
        </w:rPr>
      </w:pPr>
    </w:p>
    <w:p w14:paraId="7EA16790"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Проведение практических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другие активные и интерактивные методы. </w:t>
      </w:r>
    </w:p>
    <w:p w14:paraId="110EF70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Проведение практических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14:paraId="06286B6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lastRenderedPageBreak/>
        <w:t xml:space="preserve">Практическое занятие -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14:paraId="57ACA19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Ценность практического занятия как формы обучения состоит в следующем: </w:t>
      </w:r>
    </w:p>
    <w:p w14:paraId="14C0C60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14:paraId="427A952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14:paraId="73B9988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14:paraId="321CF07F"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развивается логическое мышление, способность анализировать, сопоставлять, делать выводы; </w:t>
      </w:r>
    </w:p>
    <w:p w14:paraId="1B430B62"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на практическом занятии обучающийся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14:paraId="761880DF"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возможность выступления в рамках практических занятий способствует расширению юридического глоссария, а также усвоению им соответствующей терминологии. </w:t>
      </w:r>
    </w:p>
    <w:p w14:paraId="2514D5C9"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При подготовке к семинарским занятиям рекомендуется: </w:t>
      </w:r>
    </w:p>
    <w:p w14:paraId="2B5A53B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учитывать комплексный характер изучаемой дисциплины; </w:t>
      </w:r>
    </w:p>
    <w:p w14:paraId="434A6933"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изучить вопросы, выносимые на каждое семинарское занятие, а также методические рекомендации по подготовке к нему; </w:t>
      </w:r>
    </w:p>
    <w:p w14:paraId="18B29B9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изучить конспекты лекций, рекомендованные нормативные акты и литературные источники по теме практического занятия; </w:t>
      </w:r>
    </w:p>
    <w:p w14:paraId="17072C4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составить логическую схему ответа по каждому вопросу практического занятия; </w:t>
      </w:r>
    </w:p>
    <w:p w14:paraId="093A330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при ответе на практическом занятии материал следует излагать своими словами, пользоваться конспектами лекций при ответе не разрешается. </w:t>
      </w:r>
    </w:p>
    <w:p w14:paraId="18C5475A"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Практические занятия -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лекции и в ходе самостоятельной работы. </w:t>
      </w:r>
    </w:p>
    <w:p w14:paraId="634F0210"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Цели практических занятий: </w:t>
      </w:r>
    </w:p>
    <w:p w14:paraId="690F0CC2"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систематизировать, закрепить и углубить знания теоретического характера; </w:t>
      </w:r>
    </w:p>
    <w:p w14:paraId="01694C5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14:paraId="3FA3561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научиться работать с книгой, служебной документацией и схемами, пользоваться справочной и научной литературой; </w:t>
      </w:r>
    </w:p>
    <w:p w14:paraId="782B7791"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сформировать умение учиться самостоятельно, т.е. овладевать методами, способами и приемами самообучения, саморазвития и самоконтроля. </w:t>
      </w:r>
    </w:p>
    <w:p w14:paraId="3696E399"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Выделяют три типа семинаров, принятых в университетах: </w:t>
      </w:r>
    </w:p>
    <w:p w14:paraId="55A62A0A" w14:textId="77777777" w:rsidR="00482A90" w:rsidRPr="00482A90" w:rsidRDefault="00482A90" w:rsidP="00482A90">
      <w:pPr>
        <w:numPr>
          <w:ilvl w:val="0"/>
          <w:numId w:val="1"/>
        </w:numPr>
        <w:spacing w:after="0" w:line="240" w:lineRule="auto"/>
        <w:ind w:left="0"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практическое занятие с целью углубленного изучения определенного тематического курса;</w:t>
      </w:r>
    </w:p>
    <w:p w14:paraId="62A7AA15" w14:textId="77777777" w:rsidR="00482A90" w:rsidRPr="00482A90" w:rsidRDefault="00482A90" w:rsidP="00482A90">
      <w:pPr>
        <w:numPr>
          <w:ilvl w:val="0"/>
          <w:numId w:val="1"/>
        </w:numPr>
        <w:spacing w:after="0" w:line="240" w:lineRule="auto"/>
        <w:ind w:left="0"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практическое занятие, проводимый для глубокой проработки отдельных, наиболее важных и типичных в методологическом отношении тем курса или даже отдельной темы;</w:t>
      </w:r>
    </w:p>
    <w:p w14:paraId="5534C969" w14:textId="77777777" w:rsidR="00482A90" w:rsidRPr="00482A90" w:rsidRDefault="00482A90" w:rsidP="00482A90">
      <w:pPr>
        <w:numPr>
          <w:ilvl w:val="0"/>
          <w:numId w:val="1"/>
        </w:numPr>
        <w:spacing w:after="0" w:line="240" w:lineRule="auto"/>
        <w:ind w:left="0"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практическое занятие исследовательского типа по отдельным частным проблемам науки для углубления их разработки.</w:t>
      </w:r>
    </w:p>
    <w:p w14:paraId="651F9C8E"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при использовании же более сложных форм (выступления с </w:t>
      </w:r>
      <w:r w:rsidRPr="00482A90">
        <w:rPr>
          <w:rFonts w:ascii="Times New Roman" w:eastAsia="Times New Roman" w:hAnsi="Times New Roman" w:cs="Times New Roman"/>
          <w:color w:val="000000"/>
          <w:sz w:val="24"/>
          <w:szCs w:val="24"/>
          <w:lang w:eastAsia="ru-RU"/>
        </w:rPr>
        <w:lastRenderedPageBreak/>
        <w:t xml:space="preserve">рефератами) - в меньшей.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 </w:t>
      </w:r>
    </w:p>
    <w:p w14:paraId="08C5E482"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При разработке методики практических занятий важное место занимает вопрос о взаимосвязи между практическим занятием и лекцией, семинаром и самостоятельной работой студентов, о характере и способах такой взаимосвязи. Практическое занятие не должно повторять лекцию, и, вместе с тем, его руководителю необходимо сохранить связь принципиальных положений лекции с содержанием практического занятия.</w:t>
      </w:r>
    </w:p>
    <w:p w14:paraId="2ADBF870"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Как правило, практическому занятию предшествует лекция по той же теме. Можно предложить и иную последовательность: изучение темы начинать с 15-20-минутной лекции, раскрывающей проблематику темы и методику работы над ней; затем, после самостоятельной работы студентов, проводить практическое занятие; завершать работу над темой лекцией, в которой бы освещались вопросы, слабо усвоенные студентами, и новые проблемы науки. Но надо отметить, что такая форма обедняет содержание лекции, ее значение в учебном процессе, хотя одно из занятий такого рода провести можно, особенно со студентами-заочниками.</w:t>
      </w:r>
    </w:p>
    <w:p w14:paraId="53D6B6C7"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Для эффективности практического занятия большое значение имеет еще одна сторона ее взаимосвязи с лекцией. Лектор дает план лекции, рекомендует литературу. Методически возможно подчеркнуть связь между лекцией и семинаром: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семинаре. При этом важно привлечь внимание студентов к таким вопросам, пробудить их любознательность, обострить желание разобраться в них.</w:t>
      </w:r>
    </w:p>
    <w:p w14:paraId="6F2EE52E"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Выбор формы практического занятия зависит от ряда факторов:</w:t>
      </w:r>
    </w:p>
    <w:p w14:paraId="751AFD55"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от содержания темы и характера рекомендуемых по ней источников и пособий, в том числе и от их объема;</w:t>
      </w:r>
    </w:p>
    <w:p w14:paraId="2775AE2D"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от уровня подготовленности, организованности и работоспособности данной группы, ее специализации и профессиональной направленности;</w:t>
      </w:r>
    </w:p>
    <w:p w14:paraId="68A7B768"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от опыта использования различных форм на предшествующих занятиях.</w:t>
      </w:r>
    </w:p>
    <w:p w14:paraId="0534006E"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Избранная форма практического занятия призвана обеспечить реализацию всех его функций.</w:t>
      </w:r>
    </w:p>
    <w:p w14:paraId="370121C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деловых и ролевых игр, разбора проблемных ситуаций, творческих заданий, просмотра и обсуждения видеофильмов, решения практических задач.</w:t>
      </w:r>
    </w:p>
    <w:p w14:paraId="417A84E6" w14:textId="77777777" w:rsidR="00482A90" w:rsidRPr="00482A90" w:rsidRDefault="00482A90" w:rsidP="00482A90">
      <w:pPr>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Необходимым условием успешного участия в практических занятиях является тщательная подготовка к ним, которая включает усвоение студентом лекционного материала, изучение темы по учебнику и учебным пособиям, использование рекомендованных научных работ.</w:t>
      </w:r>
    </w:p>
    <w:p w14:paraId="144933B7" w14:textId="77777777" w:rsidR="00482A90" w:rsidRPr="00482A90" w:rsidRDefault="00482A90" w:rsidP="00482A90">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Поставленные в планах вопросы обсуждаются на практических занятиях в виде творческих диспутов. По ходу обсуждения либо отдельно решаются задачи, каждая из которых представляет описание случаях из судебной практики. Изложенные в задачах обстоятельства предполагаются установленными. В отдельных случаях можно изменить условие задачи, чтобы рассмотреть различные варианты применения закона и соответственно решения задачи.</w:t>
      </w:r>
    </w:p>
    <w:p w14:paraId="5751A3E2"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Наиболее трудоемкой, но совершенно необходимой, частью подготовки к семинару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w:t>
      </w:r>
      <w:r w:rsidRPr="00482A90">
        <w:rPr>
          <w:rFonts w:ascii="Times New Roman" w:eastAsia="Times New Roman" w:hAnsi="Times New Roman" w:cs="Times New Roman"/>
          <w:sz w:val="24"/>
          <w:szCs w:val="24"/>
          <w:lang w:eastAsia="ru-RU"/>
        </w:rPr>
        <w:lastRenderedPageBreak/>
        <w:t>доказательств. Нередко в конспект включают и собственные замечания, размышления, оставляемые, как правило, на полях.</w:t>
      </w:r>
    </w:p>
    <w:p w14:paraId="7208FBFA"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Конспект составляется в следующей последовательности:</w:t>
      </w:r>
    </w:p>
    <w:p w14:paraId="5DB78EB8" w14:textId="77777777" w:rsidR="00482A90" w:rsidRPr="00482A90" w:rsidRDefault="00482A90" w:rsidP="00482A90">
      <w:pPr>
        <w:spacing w:after="0" w:line="240" w:lineRule="auto"/>
        <w:ind w:firstLine="709"/>
        <w:jc w:val="both"/>
        <w:rPr>
          <w:rFonts w:ascii="Times New Roman" w:eastAsia="Times New Roman" w:hAnsi="Times New Roman" w:cs="Times New Roman"/>
          <w:spacing w:val="-20"/>
          <w:sz w:val="24"/>
          <w:szCs w:val="24"/>
          <w:lang w:eastAsia="ru-RU"/>
        </w:rPr>
      </w:pPr>
      <w:r w:rsidRPr="00482A90">
        <w:rPr>
          <w:rFonts w:ascii="Times New Roman" w:eastAsia="Times New Roman" w:hAnsi="Times New Roman" w:cs="Times New Roman"/>
          <w:sz w:val="24"/>
          <w:szCs w:val="24"/>
          <w:lang w:eastAsia="ru-RU"/>
        </w:rPr>
        <w:t xml:space="preserve">а) после ознакомления с произведением составляется его план, записывается название источника, указывается автор, место и год </w:t>
      </w:r>
      <w:r w:rsidRPr="00482A90">
        <w:rPr>
          <w:rFonts w:ascii="Times New Roman" w:eastAsia="Times New Roman" w:hAnsi="Times New Roman" w:cs="Times New Roman"/>
          <w:spacing w:val="-20"/>
          <w:sz w:val="24"/>
          <w:szCs w:val="24"/>
          <w:lang w:eastAsia="ru-RU"/>
        </w:rPr>
        <w:t>издания работы;</w:t>
      </w:r>
    </w:p>
    <w:p w14:paraId="65EB0E12"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б) конспективная запись разделяется на части в соответствии с пунктами плана. Каждая часть должна содержать изложение какого-либо положения, а также его аргументацию. В ходе работы подчеркивается наиболее существенное, делаются пометки на полях.</w:t>
      </w:r>
    </w:p>
    <w:p w14:paraId="0587B198" w14:textId="77777777" w:rsidR="00482A90" w:rsidRPr="00482A90" w:rsidRDefault="00482A90" w:rsidP="00482A90">
      <w:pPr>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 xml:space="preserve">Строго обязательной для студентов является  письменная форма решения задач. Решение должно исходить из условия задачи, содержать ссылку на действующую норму закона,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w:t>
      </w:r>
      <w:proofErr w:type="gramStart"/>
      <w:r w:rsidRPr="00482A90">
        <w:rPr>
          <w:rFonts w:ascii="Times New Roman" w:eastAsia="Times New Roman" w:hAnsi="Times New Roman" w:cs="Times New Roman"/>
          <w:spacing w:val="4"/>
          <w:sz w:val="24"/>
          <w:szCs w:val="24"/>
          <w:lang w:eastAsia="ru-RU"/>
        </w:rPr>
        <w:t>грамотно</w:t>
      </w:r>
      <w:proofErr w:type="gramEnd"/>
      <w:r w:rsidRPr="00482A90">
        <w:rPr>
          <w:rFonts w:ascii="Times New Roman" w:eastAsia="Times New Roman" w:hAnsi="Times New Roman" w:cs="Times New Roman"/>
          <w:spacing w:val="4"/>
          <w:sz w:val="24"/>
          <w:szCs w:val="24"/>
          <w:lang w:eastAsia="ru-RU"/>
        </w:rPr>
        <w:t xml:space="preserve">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 Решение задач должно занимать примерно одну страницу ученической тетради.</w:t>
      </w:r>
    </w:p>
    <w:p w14:paraId="41B4BAA8" w14:textId="77777777" w:rsidR="00482A90" w:rsidRPr="00482A90" w:rsidRDefault="00482A90" w:rsidP="00482A90">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Студенты не должны бояться высказывать свое мнение по тому или иному вопросу, а также любой должен иметь возможность предложить свой вариант решения задачи. Каждый предложенный вариант решения должен быть рассмотрен и обсужден с указанием правильности либо ошибочности квалификации, чтобы студент мог утвердиться  в своих знаниях, окончательно и правильно усвоить сущность вопроса.</w:t>
      </w:r>
    </w:p>
    <w:p w14:paraId="4D699FD7" w14:textId="77777777" w:rsidR="00482A90" w:rsidRPr="00482A90" w:rsidRDefault="00482A90" w:rsidP="00482A90">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Семинар может проходить в форме развернутой беседы по заранее известному плану, либо в форме докладов студентов с последующим обсуждением участниками семинара.</w:t>
      </w:r>
    </w:p>
    <w:p w14:paraId="6825C8A7" w14:textId="77777777" w:rsidR="00482A90" w:rsidRPr="00482A90" w:rsidRDefault="00482A90" w:rsidP="00482A90">
      <w:pPr>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Одной из форм проведения семинаров по является проведение практических занятий с подготовкой студентами индивидуальных докладов. Для этого возможно поручать студентам выступать с докладами и сообщениями по отдельным проблемам, проводить обобщение судебной практики, обсуждать поставленные вопросы в дискуссионной форме, решать практические задачи.</w:t>
      </w:r>
    </w:p>
    <w:p w14:paraId="0C8FAECC" w14:textId="77777777" w:rsidR="00482A90" w:rsidRPr="00482A90" w:rsidRDefault="00482A90" w:rsidP="00482A90">
      <w:pPr>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Тема выбирается с учетом правила актуальности и конкретности, с учетом доступности информации для самостоятельной подготовки выступающего, достаточно интересной для слушателей. Темы для дискуссий  предлагаются в рамках общей тематики  семинарского занятия.</w:t>
      </w:r>
    </w:p>
    <w:p w14:paraId="7F3192CF" w14:textId="77777777" w:rsidR="00482A90" w:rsidRPr="00482A90" w:rsidRDefault="00482A90" w:rsidP="00482A90">
      <w:pPr>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Доклады, построенные на богатом литературном материале, основанные на критическом анализе действующего законодательства, изучении и обобщении судебной практики рекомендуются для заслушивания на заседании студенческого научного кружка и студенческой конференции.</w:t>
      </w:r>
    </w:p>
    <w:p w14:paraId="2BDA1313" w14:textId="77777777" w:rsidR="00482A90" w:rsidRPr="00482A90" w:rsidRDefault="00482A90" w:rsidP="00482A90">
      <w:pPr>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Разновидностью докладов и сообщений является подготовка студентами обобщений судебной практики по определенным вопросам. Такая форма работы на семинарском занятии наиболее эффективна, при изучении конкретных составов преступлений против собственности.</w:t>
      </w:r>
    </w:p>
    <w:p w14:paraId="681A8DC0" w14:textId="77777777" w:rsidR="00482A90" w:rsidRPr="00482A90" w:rsidRDefault="00482A90" w:rsidP="00482A90">
      <w:pPr>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Для закрепления пройденного материала допустимо проведение экспресс-опросов в начале либо в конце каждого занятия. Опрос проводящийся в начале занятия, имеет совей целью установить успешность усвоения материала на предыдущих семинарских занятиях. В том же случае если опрос проводится в конце занятия, он может быть использован как форма контроля за усвоением студентами прослушанного материала. Опрос занимает 10-15 минут и состоит из нескольких вопросов по пройденной теме, на которые можно дать краткий ответ.</w:t>
      </w:r>
    </w:p>
    <w:p w14:paraId="5DBCF463" w14:textId="77777777" w:rsidR="00482A90" w:rsidRPr="00482A90" w:rsidRDefault="00482A90" w:rsidP="00482A90">
      <w:pPr>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 xml:space="preserve">Одной из форм контроля усвоения студентами изучаемого материала является проведение тестов. Тесты могут проводиться по теоретическим и по практическим вопросам семинарского занятия, с предложением решить поставленные задачи, </w:t>
      </w:r>
      <w:r w:rsidRPr="00482A90">
        <w:rPr>
          <w:rFonts w:ascii="Times New Roman" w:eastAsia="Times New Roman" w:hAnsi="Times New Roman" w:cs="Times New Roman"/>
          <w:spacing w:val="4"/>
          <w:sz w:val="24"/>
          <w:szCs w:val="24"/>
          <w:lang w:eastAsia="ru-RU"/>
        </w:rPr>
        <w:lastRenderedPageBreak/>
        <w:t xml:space="preserve">связанные с квалификацией преступлений против собственности по установленным условиям. Положительными аспектами данной формы контроля являются: охват всей группы студентов и минимальная затрата времени  необходимая для проведения контроля. </w:t>
      </w:r>
    </w:p>
    <w:p w14:paraId="34F85A8C" w14:textId="77777777" w:rsidR="00482A90" w:rsidRPr="00482A90" w:rsidRDefault="00482A90" w:rsidP="00482A90">
      <w:pPr>
        <w:spacing w:after="0" w:line="240" w:lineRule="auto"/>
        <w:ind w:firstLine="709"/>
        <w:jc w:val="both"/>
        <w:rPr>
          <w:rFonts w:ascii="Times New Roman" w:eastAsia="Times New Roman" w:hAnsi="Times New Roman" w:cs="Times New Roman"/>
          <w:b/>
          <w:bCs/>
          <w:sz w:val="28"/>
          <w:szCs w:val="28"/>
          <w:u w:val="single"/>
          <w:lang w:eastAsia="ru-RU"/>
        </w:rPr>
      </w:pPr>
    </w:p>
    <w:p w14:paraId="36B68BDF" w14:textId="77777777" w:rsidR="00482A90" w:rsidRPr="00482A90" w:rsidRDefault="00482A90" w:rsidP="00482A90">
      <w:pPr>
        <w:spacing w:after="0" w:line="240" w:lineRule="auto"/>
        <w:ind w:firstLine="709"/>
        <w:jc w:val="both"/>
        <w:rPr>
          <w:rFonts w:ascii="Times New Roman" w:eastAsia="Times New Roman" w:hAnsi="Times New Roman" w:cs="Times New Roman"/>
          <w:b/>
          <w:bCs/>
          <w:sz w:val="28"/>
          <w:szCs w:val="28"/>
          <w:u w:val="single"/>
          <w:lang w:eastAsia="ru-RU"/>
        </w:rPr>
      </w:pPr>
      <w:r w:rsidRPr="00482A90">
        <w:rPr>
          <w:rFonts w:ascii="Times New Roman" w:eastAsia="Times New Roman" w:hAnsi="Times New Roman" w:cs="Times New Roman"/>
          <w:b/>
          <w:bCs/>
          <w:sz w:val="28"/>
          <w:szCs w:val="28"/>
          <w:u w:val="single"/>
          <w:lang w:eastAsia="ru-RU"/>
        </w:rPr>
        <w:t>3 Методические указания по самостоятельной работе</w:t>
      </w:r>
    </w:p>
    <w:p w14:paraId="1420A9C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p>
    <w:p w14:paraId="441E00DF"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14:paraId="4E14531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14:paraId="7CC4584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14:paraId="137C254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14:paraId="1CAE6A7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глубокое их понимание - вот главное условие успеха в учебе. </w:t>
      </w:r>
    </w:p>
    <w:p w14:paraId="6A36F2A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14:paraId="5907DCF0"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определить, что является предметом исследования; </w:t>
      </w:r>
    </w:p>
    <w:p w14:paraId="1DB3CF1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определить точку зрения, отстаиваемую автором; </w:t>
      </w:r>
    </w:p>
    <w:p w14:paraId="161C480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определить какими доводами она отстаивается; </w:t>
      </w:r>
    </w:p>
    <w:p w14:paraId="5604D20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сформулировать основные выводы.</w:t>
      </w:r>
    </w:p>
    <w:p w14:paraId="11F9E59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14:paraId="3AEA325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Знания и умения должны выступать для студента не самоцелью, а одним из важнейших средств его развития, как личности и как профессионала. </w:t>
      </w:r>
    </w:p>
    <w:p w14:paraId="459A14F0"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w:t>
      </w:r>
      <w:r w:rsidRPr="00482A90">
        <w:rPr>
          <w:rFonts w:ascii="Times New Roman" w:eastAsia="Times New Roman" w:hAnsi="Times New Roman" w:cs="Times New Roman"/>
          <w:sz w:val="24"/>
          <w:szCs w:val="24"/>
          <w:lang w:eastAsia="ru-RU"/>
        </w:rPr>
        <w:lastRenderedPageBreak/>
        <w:t xml:space="preserve">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14:paraId="4322132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Задачами самостоятельной работы студентов являются: </w:t>
      </w:r>
    </w:p>
    <w:p w14:paraId="0D45A27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14:paraId="4375E31A"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формирование умений использовать нормативную, правовую, справочную документацию и специальную литературу; </w:t>
      </w:r>
    </w:p>
    <w:p w14:paraId="1C9647A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14:paraId="4C484230"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14:paraId="0B2007D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14:paraId="66D90211"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14:paraId="2E312CE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по времени и месту проведения; по дидактическим целям; </w:t>
      </w:r>
    </w:p>
    <w:p w14:paraId="2F9474E2"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по характеру учебной деятельности в процессе решения различных задач; </w:t>
      </w:r>
    </w:p>
    <w:p w14:paraId="6D54C93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по характеру внутри- и межпредметных связей.</w:t>
      </w:r>
    </w:p>
    <w:p w14:paraId="68B7DE8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Основными видами самостоятельной работы студентов без участия преподавателей являются: </w:t>
      </w:r>
    </w:p>
    <w:p w14:paraId="70E1C16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14:paraId="1FC67C9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написание рефератов; </w:t>
      </w:r>
    </w:p>
    <w:p w14:paraId="1CA7835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подготовка к семинарам, практическим и лабораторным работам, их оформление; </w:t>
      </w:r>
    </w:p>
    <w:p w14:paraId="6166F83F"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14:paraId="464E7FF3"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выполнение микроисследований; </w:t>
      </w:r>
    </w:p>
    <w:p w14:paraId="4C8F58C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подготовка практических разработок и рекомендаций по решению проблемной ситуации; - 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14:paraId="324EB44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Основными видами самостоятельной работы студентов с участием преподавателей являются: </w:t>
      </w:r>
    </w:p>
    <w:p w14:paraId="1066A851"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текущие консультации; </w:t>
      </w:r>
    </w:p>
    <w:p w14:paraId="4D53D87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коллоквиум как форма контроля освоения теоретического содержания дисциплин; </w:t>
      </w:r>
    </w:p>
    <w:p w14:paraId="24A3E0B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прием и разбор домашних заданий; </w:t>
      </w:r>
    </w:p>
    <w:p w14:paraId="3DF088A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прием и защита практических работ; </w:t>
      </w:r>
    </w:p>
    <w:p w14:paraId="4FB71CA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выполнение курсовых работ в рамках дисциплин; </w:t>
      </w:r>
    </w:p>
    <w:p w14:paraId="3ED3E08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выполнение учебно-исследовательской работы; </w:t>
      </w:r>
    </w:p>
    <w:p w14:paraId="615A7AE8"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прохождение и оформление результатов практик; </w:t>
      </w:r>
    </w:p>
    <w:p w14:paraId="6729EF8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выполнение выпускной квалификационной работы и др.</w:t>
      </w:r>
    </w:p>
    <w:p w14:paraId="4ED6A7F8"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самостоятельной работы; определение последовательности действий, </w:t>
      </w:r>
      <w:r w:rsidRPr="00482A90">
        <w:rPr>
          <w:rFonts w:ascii="Times New Roman" w:eastAsia="Times New Roman" w:hAnsi="Times New Roman" w:cs="Times New Roman"/>
          <w:sz w:val="24"/>
          <w:szCs w:val="24"/>
          <w:lang w:eastAsia="ru-RU"/>
        </w:rPr>
        <w:lastRenderedPageBreak/>
        <w:t>операций; подготовку материальной базы; определение критериев оценки результатов труда студентов.</w:t>
      </w:r>
    </w:p>
    <w:p w14:paraId="1BF6A917" w14:textId="77777777" w:rsidR="00482A90" w:rsidRPr="00482A90" w:rsidRDefault="00482A90" w:rsidP="00482A90">
      <w:pPr>
        <w:spacing w:after="0" w:line="240" w:lineRule="auto"/>
        <w:ind w:firstLine="709"/>
        <w:jc w:val="both"/>
        <w:rPr>
          <w:rFonts w:ascii="Times New Roman" w:eastAsia="Times New Roman" w:hAnsi="Times New Roman" w:cs="Times New Roman"/>
          <w:b/>
          <w:i/>
          <w:sz w:val="24"/>
          <w:szCs w:val="24"/>
          <w:lang w:eastAsia="ru-RU"/>
        </w:rPr>
      </w:pPr>
    </w:p>
    <w:p w14:paraId="60C1A295" w14:textId="77777777" w:rsidR="00482A90" w:rsidRPr="00482A90" w:rsidRDefault="00482A90" w:rsidP="00482A90">
      <w:pPr>
        <w:spacing w:after="0" w:line="240" w:lineRule="auto"/>
        <w:ind w:firstLine="709"/>
        <w:jc w:val="both"/>
        <w:rPr>
          <w:rFonts w:ascii="Times New Roman" w:eastAsia="Times New Roman" w:hAnsi="Times New Roman" w:cs="Times New Roman"/>
          <w:b/>
          <w:bCs/>
          <w:sz w:val="28"/>
          <w:szCs w:val="28"/>
          <w:u w:val="single"/>
          <w:lang w:eastAsia="ru-RU"/>
        </w:rPr>
      </w:pPr>
      <w:r w:rsidRPr="00482A90">
        <w:rPr>
          <w:rFonts w:ascii="Times New Roman" w:eastAsia="Times New Roman" w:hAnsi="Times New Roman" w:cs="Times New Roman"/>
          <w:b/>
          <w:bCs/>
          <w:sz w:val="28"/>
          <w:szCs w:val="28"/>
          <w:u w:val="single"/>
          <w:lang w:eastAsia="ru-RU"/>
        </w:rPr>
        <w:t>4 Методические указания по написанию эссе</w:t>
      </w:r>
    </w:p>
    <w:p w14:paraId="7F87160D" w14:textId="77777777" w:rsidR="00482A90" w:rsidRPr="00482A90" w:rsidRDefault="00482A90" w:rsidP="00482A90">
      <w:pPr>
        <w:spacing w:after="0" w:line="240" w:lineRule="auto"/>
        <w:ind w:firstLine="709"/>
        <w:jc w:val="both"/>
        <w:rPr>
          <w:rFonts w:ascii="Times New Roman" w:eastAsia="Times New Roman" w:hAnsi="Times New Roman" w:cs="Times New Roman"/>
          <w:bCs/>
          <w:i/>
          <w:iCs/>
          <w:color w:val="000000"/>
          <w:sz w:val="24"/>
          <w:szCs w:val="24"/>
          <w:lang w:eastAsia="ru-RU"/>
        </w:rPr>
      </w:pPr>
    </w:p>
    <w:p w14:paraId="7C65EE73"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Эссе студента - это самостоятельная письменная работа </w:t>
      </w:r>
      <w:r w:rsidRPr="00482A90">
        <w:rPr>
          <w:rFonts w:ascii="Times New Roman" w:eastAsia="Times New Roman" w:hAnsi="Times New Roman" w:cs="Times New Roman"/>
          <w:bCs/>
          <w:color w:val="000000"/>
          <w:sz w:val="24"/>
          <w:szCs w:val="24"/>
          <w:lang w:eastAsia="ru-RU"/>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482A90">
        <w:rPr>
          <w:rFonts w:ascii="Times New Roman" w:eastAsia="Times New Roman" w:hAnsi="Times New Roman" w:cs="Times New Roman"/>
          <w:color w:val="000000"/>
          <w:sz w:val="24"/>
          <w:szCs w:val="24"/>
          <w:lang w:eastAsia="ru-RU"/>
        </w:rPr>
        <w:t xml:space="preserve"> </w:t>
      </w:r>
    </w:p>
    <w:p w14:paraId="6D79AA2F"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6F82C961"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14:paraId="07747545"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14:paraId="19C38241"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Тема не должна инициировать изложение лишь определений понятий, ее цель - побуждать к размышлению. </w:t>
      </w:r>
    </w:p>
    <w:p w14:paraId="7C68B533"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Построение эссе - это ответ на вопрос или раскрытие темы, которое основано на классической системе доказательств. </w:t>
      </w:r>
    </w:p>
    <w:p w14:paraId="57FC7191"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Структура эссе включает  в себя:</w:t>
      </w:r>
    </w:p>
    <w:p w14:paraId="0A9DB440" w14:textId="77777777" w:rsidR="00482A90" w:rsidRPr="00482A90" w:rsidRDefault="00482A90" w:rsidP="00482A90">
      <w:pPr>
        <w:numPr>
          <w:ilvl w:val="0"/>
          <w:numId w:val="2"/>
        </w:numPr>
        <w:spacing w:after="0" w:line="240" w:lineRule="auto"/>
        <w:ind w:left="0"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титульный лист</w:t>
      </w:r>
      <w:r w:rsidRPr="00482A90">
        <w:rPr>
          <w:rFonts w:ascii="Times New Roman" w:eastAsia="Times New Roman" w:hAnsi="Times New Roman" w:cs="Times New Roman"/>
          <w:color w:val="000000"/>
          <w:sz w:val="24"/>
          <w:szCs w:val="24"/>
          <w:lang w:eastAsia="ru-RU"/>
        </w:rPr>
        <w:t xml:space="preserve">; </w:t>
      </w:r>
    </w:p>
    <w:p w14:paraId="5F18B64B" w14:textId="77777777" w:rsidR="00482A90" w:rsidRPr="00482A90" w:rsidRDefault="00482A90" w:rsidP="00482A90">
      <w:pPr>
        <w:numPr>
          <w:ilvl w:val="0"/>
          <w:numId w:val="2"/>
        </w:numPr>
        <w:spacing w:after="0" w:line="240" w:lineRule="auto"/>
        <w:ind w:left="0"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введение</w:t>
      </w:r>
      <w:r w:rsidRPr="00482A90">
        <w:rPr>
          <w:rFonts w:ascii="Times New Roman" w:eastAsia="Times New Roman" w:hAnsi="Times New Roman" w:cs="Times New Roman"/>
          <w:color w:val="000000"/>
          <w:sz w:val="24"/>
          <w:szCs w:val="24"/>
          <w:lang w:eastAsia="ru-RU"/>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Pr="00482A90">
        <w:rPr>
          <w:rFonts w:ascii="Times New Roman" w:eastAsia="Times New Roman" w:hAnsi="Times New Roman" w:cs="Times New Roman"/>
          <w:bCs/>
          <w:color w:val="000000"/>
          <w:sz w:val="24"/>
          <w:szCs w:val="24"/>
          <w:lang w:eastAsia="ru-RU"/>
        </w:rPr>
        <w:t xml:space="preserve">сформулировать вопрос, на который вы собираетесь найти ответ в ходе своего исследования. </w:t>
      </w:r>
    </w:p>
    <w:p w14:paraId="52163A2E"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3. </w:t>
      </w:r>
      <w:r w:rsidRPr="00482A90">
        <w:rPr>
          <w:rFonts w:ascii="Times New Roman" w:eastAsia="Times New Roman" w:hAnsi="Times New Roman" w:cs="Times New Roman"/>
          <w:bCs/>
          <w:color w:val="000000"/>
          <w:sz w:val="24"/>
          <w:szCs w:val="24"/>
          <w:lang w:eastAsia="ru-RU"/>
        </w:rPr>
        <w:t>Основная часть</w:t>
      </w:r>
      <w:r w:rsidRPr="00482A90">
        <w:rPr>
          <w:rFonts w:ascii="Times New Roman" w:eastAsia="Times New Roman" w:hAnsi="Times New Roman" w:cs="Times New Roman"/>
          <w:color w:val="000000"/>
          <w:sz w:val="24"/>
          <w:szCs w:val="24"/>
          <w:lang w:eastAsia="ru-RU"/>
        </w:rPr>
        <w:t xml:space="preserve"> - теоретические основы выбранной проблемы и изложение основного вопроса. 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14:paraId="39C2D5DF"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В зависимости от поставленного вопроса анализ проводится на основе следующих категорий: причина - следствие, общее - особенное, форма - содержание, часть - целое, Постоянство - изменчивость. 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w:t>
      </w:r>
      <w:r w:rsidRPr="00482A90">
        <w:rPr>
          <w:rFonts w:ascii="Times New Roman" w:eastAsia="Times New Roman" w:hAnsi="Times New Roman" w:cs="Times New Roman"/>
          <w:color w:val="000000"/>
          <w:sz w:val="24"/>
          <w:szCs w:val="24"/>
          <w:lang w:eastAsia="ru-RU"/>
        </w:rPr>
        <w:lastRenderedPageBreak/>
        <w:t>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14:paraId="029399B7"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4. </w:t>
      </w:r>
      <w:r w:rsidRPr="00482A90">
        <w:rPr>
          <w:rFonts w:ascii="Times New Roman" w:eastAsia="Times New Roman" w:hAnsi="Times New Roman" w:cs="Times New Roman"/>
          <w:bCs/>
          <w:color w:val="000000"/>
          <w:sz w:val="24"/>
          <w:szCs w:val="24"/>
          <w:lang w:eastAsia="ru-RU"/>
        </w:rPr>
        <w:t>Заключение</w:t>
      </w:r>
      <w:r w:rsidRPr="00482A90">
        <w:rPr>
          <w:rFonts w:ascii="Times New Roman" w:eastAsia="Times New Roman" w:hAnsi="Times New Roman" w:cs="Times New Roman"/>
          <w:color w:val="000000"/>
          <w:sz w:val="24"/>
          <w:szCs w:val="24"/>
          <w:lang w:eastAsia="ru-RU"/>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 </w:t>
      </w:r>
    </w:p>
    <w:p w14:paraId="737CC2D1"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Структура аппарата доказательств, необходимых для написания эссе:</w:t>
      </w:r>
    </w:p>
    <w:p w14:paraId="144AB4C1"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Доказательство - это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 это рассуждение, использующее факты, истинные суждения, научные данные и убеждающее 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14:paraId="11051F04" w14:textId="77777777" w:rsidR="00482A90" w:rsidRPr="00482A90" w:rsidRDefault="00482A90" w:rsidP="00482A90">
      <w:pPr>
        <w:spacing w:after="0" w:line="240" w:lineRule="auto"/>
        <w:ind w:firstLine="709"/>
        <w:jc w:val="both"/>
        <w:rPr>
          <w:rFonts w:ascii="Times New Roman" w:eastAsia="Times New Roman" w:hAnsi="Times New Roman" w:cs="Times New Roman"/>
          <w:bCs/>
          <w:color w:val="000000"/>
          <w:sz w:val="24"/>
          <w:szCs w:val="24"/>
          <w:lang w:eastAsia="ru-RU"/>
        </w:rPr>
      </w:pPr>
      <w:r w:rsidRPr="00482A90">
        <w:rPr>
          <w:rFonts w:ascii="Times New Roman" w:eastAsia="Times New Roman" w:hAnsi="Times New Roman" w:cs="Times New Roman"/>
          <w:bCs/>
          <w:color w:val="000000"/>
          <w:sz w:val="24"/>
          <w:szCs w:val="24"/>
          <w:lang w:eastAsia="ru-RU"/>
        </w:rPr>
        <w:t>Тезис -</w:t>
      </w:r>
      <w:r w:rsidRPr="00482A90">
        <w:rPr>
          <w:rFonts w:ascii="Times New Roman" w:eastAsia="Times New Roman" w:hAnsi="Times New Roman" w:cs="Times New Roman"/>
          <w:color w:val="000000"/>
          <w:sz w:val="24"/>
          <w:szCs w:val="24"/>
          <w:lang w:eastAsia="ru-RU"/>
        </w:rPr>
        <w:t xml:space="preserve"> это положение (суждение), которое требуется доказать.</w:t>
      </w:r>
      <w:r w:rsidRPr="00482A90">
        <w:rPr>
          <w:rFonts w:ascii="Times New Roman" w:eastAsia="Times New Roman" w:hAnsi="Times New Roman" w:cs="Times New Roman"/>
          <w:bCs/>
          <w:color w:val="000000"/>
          <w:sz w:val="24"/>
          <w:szCs w:val="24"/>
          <w:lang w:eastAsia="ru-RU"/>
        </w:rPr>
        <w:t xml:space="preserve"> </w:t>
      </w:r>
    </w:p>
    <w:p w14:paraId="0C839A33"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Аргументы</w:t>
      </w:r>
      <w:r w:rsidRPr="00482A90">
        <w:rPr>
          <w:rFonts w:ascii="Times New Roman" w:eastAsia="Times New Roman" w:hAnsi="Times New Roman" w:cs="Times New Roman"/>
          <w:color w:val="000000"/>
          <w:sz w:val="24"/>
          <w:szCs w:val="24"/>
          <w:lang w:eastAsia="ru-RU"/>
        </w:rPr>
        <w:t xml:space="preserve"> - это категории, которыми пользуются при доказательстве истинности тезиса. </w:t>
      </w:r>
      <w:r w:rsidRPr="00482A90">
        <w:rPr>
          <w:rFonts w:ascii="Times New Roman" w:eastAsia="Times New Roman" w:hAnsi="Times New Roman" w:cs="Times New Roman"/>
          <w:bCs/>
          <w:color w:val="000000"/>
          <w:sz w:val="24"/>
          <w:szCs w:val="24"/>
          <w:lang w:eastAsia="ru-RU"/>
        </w:rPr>
        <w:t>Вывод</w:t>
      </w:r>
      <w:r w:rsidRPr="00482A90">
        <w:rPr>
          <w:rFonts w:ascii="Times New Roman" w:eastAsia="Times New Roman" w:hAnsi="Times New Roman" w:cs="Times New Roman"/>
          <w:color w:val="000000"/>
          <w:sz w:val="24"/>
          <w:szCs w:val="24"/>
          <w:lang w:eastAsia="ru-RU"/>
        </w:rPr>
        <w:t xml:space="preserve"> - это мнение, основанное на </w:t>
      </w:r>
      <w:proofErr w:type="gramStart"/>
      <w:r w:rsidRPr="00482A90">
        <w:rPr>
          <w:rFonts w:ascii="Times New Roman" w:eastAsia="Times New Roman" w:hAnsi="Times New Roman" w:cs="Times New Roman"/>
          <w:color w:val="000000"/>
          <w:sz w:val="24"/>
          <w:szCs w:val="24"/>
          <w:lang w:eastAsia="ru-RU"/>
        </w:rPr>
        <w:t>анализе</w:t>
      </w:r>
      <w:proofErr w:type="gramEnd"/>
      <w:r w:rsidRPr="00482A90">
        <w:rPr>
          <w:rFonts w:ascii="Times New Roman" w:eastAsia="Times New Roman" w:hAnsi="Times New Roman" w:cs="Times New Roman"/>
          <w:color w:val="000000"/>
          <w:sz w:val="24"/>
          <w:szCs w:val="24"/>
          <w:lang w:eastAsia="ru-RU"/>
        </w:rPr>
        <w:t xml:space="preserve"> фактов.</w:t>
      </w:r>
    </w:p>
    <w:p w14:paraId="2FBF3D6B"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Оценочные суждения</w:t>
      </w:r>
      <w:r w:rsidRPr="00482A90">
        <w:rPr>
          <w:rFonts w:ascii="Times New Roman" w:eastAsia="Times New Roman" w:hAnsi="Times New Roman" w:cs="Times New Roman"/>
          <w:color w:val="000000"/>
          <w:sz w:val="24"/>
          <w:szCs w:val="24"/>
          <w:lang w:eastAsia="ru-RU"/>
        </w:rPr>
        <w:t xml:space="preserve"> - это мнения, основанные на наших </w:t>
      </w:r>
      <w:proofErr w:type="gramStart"/>
      <w:r w:rsidRPr="00482A90">
        <w:rPr>
          <w:rFonts w:ascii="Times New Roman" w:eastAsia="Times New Roman" w:hAnsi="Times New Roman" w:cs="Times New Roman"/>
          <w:color w:val="000000"/>
          <w:sz w:val="24"/>
          <w:szCs w:val="24"/>
          <w:lang w:eastAsia="ru-RU"/>
        </w:rPr>
        <w:t>убеждениях</w:t>
      </w:r>
      <w:proofErr w:type="gramEnd"/>
      <w:r w:rsidRPr="00482A90">
        <w:rPr>
          <w:rFonts w:ascii="Times New Roman" w:eastAsia="Times New Roman" w:hAnsi="Times New Roman" w:cs="Times New Roman"/>
          <w:color w:val="000000"/>
          <w:sz w:val="24"/>
          <w:szCs w:val="24"/>
          <w:lang w:eastAsia="ru-RU"/>
        </w:rPr>
        <w:t xml:space="preserve">, верованиях или взглядах. </w:t>
      </w:r>
    </w:p>
    <w:p w14:paraId="56A3EFC3"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Аргументы</w:t>
      </w:r>
      <w:r w:rsidRPr="00482A90">
        <w:rPr>
          <w:rFonts w:ascii="Times New Roman" w:eastAsia="Times New Roman" w:hAnsi="Times New Roman" w:cs="Times New Roman"/>
          <w:color w:val="000000"/>
          <w:sz w:val="24"/>
          <w:szCs w:val="24"/>
          <w:lang w:eastAsia="ru-RU"/>
        </w:rPr>
        <w:t xml:space="preserve"> обычно делятся на следующие группы:</w:t>
      </w:r>
    </w:p>
    <w:p w14:paraId="6A31E706" w14:textId="77777777" w:rsidR="00482A90" w:rsidRPr="00482A90" w:rsidRDefault="00482A90" w:rsidP="00482A90">
      <w:pPr>
        <w:numPr>
          <w:ilvl w:val="1"/>
          <w:numId w:val="2"/>
        </w:numPr>
        <w:tabs>
          <w:tab w:val="num" w:pos="709"/>
        </w:tabs>
        <w:spacing w:after="0" w:line="240" w:lineRule="auto"/>
        <w:ind w:left="0"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удостоверенные факты</w:t>
      </w:r>
      <w:r w:rsidRPr="00482A90">
        <w:rPr>
          <w:rFonts w:ascii="Times New Roman" w:eastAsia="Times New Roman" w:hAnsi="Times New Roman" w:cs="Times New Roman"/>
          <w:color w:val="000000"/>
          <w:sz w:val="24"/>
          <w:szCs w:val="24"/>
          <w:lang w:eastAsia="ru-RU"/>
        </w:rPr>
        <w:t xml:space="preserve"> - фактический материал (или статистические данные). Факты - это питательная среда для выяснения тенденций, а на их </w:t>
      </w:r>
      <w:proofErr w:type="gramStart"/>
      <w:r w:rsidRPr="00482A90">
        <w:rPr>
          <w:rFonts w:ascii="Times New Roman" w:eastAsia="Times New Roman" w:hAnsi="Times New Roman" w:cs="Times New Roman"/>
          <w:color w:val="000000"/>
          <w:sz w:val="24"/>
          <w:szCs w:val="24"/>
          <w:lang w:eastAsia="ru-RU"/>
        </w:rPr>
        <w:t>основании</w:t>
      </w:r>
      <w:proofErr w:type="gramEnd"/>
      <w:r w:rsidRPr="00482A90">
        <w:rPr>
          <w:rFonts w:ascii="Times New Roman" w:eastAsia="Times New Roman" w:hAnsi="Times New Roman" w:cs="Times New Roman"/>
          <w:color w:val="000000"/>
          <w:sz w:val="24"/>
          <w:szCs w:val="24"/>
          <w:lang w:eastAsia="ru-RU"/>
        </w:rPr>
        <w:t xml:space="preserve"> - законов в различных областях знаний, поэтому мы часто иллюстрируем действие законов на основе фактических данных. </w:t>
      </w:r>
    </w:p>
    <w:p w14:paraId="1778D38F" w14:textId="77777777" w:rsidR="00482A90" w:rsidRPr="00482A90" w:rsidRDefault="00482A90" w:rsidP="00482A90">
      <w:pPr>
        <w:numPr>
          <w:ilvl w:val="1"/>
          <w:numId w:val="2"/>
        </w:numPr>
        <w:tabs>
          <w:tab w:val="num" w:pos="709"/>
        </w:tabs>
        <w:spacing w:after="0" w:line="240" w:lineRule="auto"/>
        <w:ind w:left="0"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определения</w:t>
      </w:r>
      <w:r w:rsidRPr="00482A90">
        <w:rPr>
          <w:rFonts w:ascii="Times New Roman" w:eastAsia="Times New Roman" w:hAnsi="Times New Roman" w:cs="Times New Roman"/>
          <w:color w:val="000000"/>
          <w:sz w:val="24"/>
          <w:szCs w:val="24"/>
          <w:lang w:eastAsia="ru-RU"/>
        </w:rPr>
        <w:t xml:space="preserve"> в процессе аргументации используются как описание понятий, связанных с тезисом. </w:t>
      </w:r>
    </w:p>
    <w:p w14:paraId="1158CA87" w14:textId="77777777" w:rsidR="00482A90" w:rsidRPr="00482A90" w:rsidRDefault="00482A90" w:rsidP="00482A90">
      <w:pPr>
        <w:numPr>
          <w:ilvl w:val="1"/>
          <w:numId w:val="2"/>
        </w:numPr>
        <w:tabs>
          <w:tab w:val="num" w:pos="709"/>
        </w:tabs>
        <w:spacing w:after="0" w:line="240" w:lineRule="auto"/>
        <w:ind w:left="0"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законы</w:t>
      </w:r>
      <w:r w:rsidRPr="00482A90">
        <w:rPr>
          <w:rFonts w:ascii="Times New Roman" w:eastAsia="Times New Roman" w:hAnsi="Times New Roman" w:cs="Times New Roman"/>
          <w:color w:val="000000"/>
          <w:sz w:val="24"/>
          <w:szCs w:val="24"/>
          <w:lang w:eastAsia="ru-RU"/>
        </w:rPr>
        <w:t xml:space="preserve"> науки и ранее доказанные теоремы тоже могут использоваться как аргументы доказательства. </w:t>
      </w:r>
    </w:p>
    <w:p w14:paraId="165E4BA7"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14:paraId="3A88F865"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14:paraId="33AE1368"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14:paraId="382B5905"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lastRenderedPageBreak/>
        <w:t>Аналогия - способ рассуждений, построенный на сравнении. Аналогия предполагает, что если объекты А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14:paraId="7202DF4B"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14:paraId="733D2F36"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14:paraId="0D492B46"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14:paraId="4B0DCB42"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14:paraId="6B3B90F8"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Качество любого эссе зависит от трех взаимосвязанных составляющих, таких как:</w:t>
      </w:r>
    </w:p>
    <w:p w14:paraId="67356CCF"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14:paraId="079C1EA3"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 качество обработки имеющегося исходного материала (его организация, аргументация и доводы); </w:t>
      </w:r>
    </w:p>
    <w:p w14:paraId="0B501A1A"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 аргументация (насколько точно она соотносится с поднятыми в эссе проблемами). </w:t>
      </w:r>
    </w:p>
    <w:p w14:paraId="1B06047B"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Процесс написания эссе можно разбить на несколько стадий: обдумывание - планирование - написание - проверка - правка.</w:t>
      </w:r>
    </w:p>
    <w:p w14:paraId="50E69C87"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Планирование</w:t>
      </w:r>
      <w:r w:rsidRPr="00482A90">
        <w:rPr>
          <w:rFonts w:ascii="Times New Roman" w:eastAsia="Times New Roman" w:hAnsi="Times New Roman" w:cs="Times New Roman"/>
          <w:color w:val="000000"/>
          <w:sz w:val="24"/>
          <w:szCs w:val="24"/>
          <w:lang w:eastAsia="ru-RU"/>
        </w:rPr>
        <w:t xml:space="preserve"> - определение цели, основных идей, источников информации, сроков окончания и представления работы.</w:t>
      </w:r>
    </w:p>
    <w:p w14:paraId="3A0FC993"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Цель</w:t>
      </w:r>
      <w:r w:rsidRPr="00482A90">
        <w:rPr>
          <w:rFonts w:ascii="Times New Roman" w:eastAsia="Times New Roman" w:hAnsi="Times New Roman" w:cs="Times New Roman"/>
          <w:color w:val="000000"/>
          <w:sz w:val="24"/>
          <w:szCs w:val="24"/>
          <w:lang w:eastAsia="ru-RU"/>
        </w:rPr>
        <w:t xml:space="preserve"> должна определять действия. </w:t>
      </w:r>
      <w:r w:rsidRPr="00482A90">
        <w:rPr>
          <w:rFonts w:ascii="Times New Roman" w:eastAsia="Times New Roman" w:hAnsi="Times New Roman" w:cs="Times New Roman"/>
          <w:bCs/>
          <w:color w:val="000000"/>
          <w:sz w:val="24"/>
          <w:szCs w:val="24"/>
          <w:lang w:eastAsia="ru-RU"/>
        </w:rPr>
        <w:t>Идеи</w:t>
      </w:r>
      <w:r w:rsidRPr="00482A90">
        <w:rPr>
          <w:rFonts w:ascii="Times New Roman" w:eastAsia="Times New Roman" w:hAnsi="Times New Roman" w:cs="Times New Roman"/>
          <w:color w:val="000000"/>
          <w:sz w:val="24"/>
          <w:szCs w:val="24"/>
          <w:lang w:eastAsia="ru-RU"/>
        </w:rPr>
        <w:t>, как и цели, могут быть конкретными и общими, более абстрактными. Мысли, чувства, взгляды и представления могут быть выражены в форме аналогий, ассоциации, предположений, рассуждений, суждений, аргументов, доводов и т.д.</w:t>
      </w:r>
    </w:p>
    <w:p w14:paraId="0AB4E0C6"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Аналогии - выявление идеи и создание представлений, связь элементов значений. </w:t>
      </w:r>
    </w:p>
    <w:p w14:paraId="581FD3A3" w14:textId="679A46A2"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выдать</w:t>
      </w:r>
      <w:r>
        <w:rPr>
          <w:rFonts w:ascii="Times New Roman" w:eastAsia="Times New Roman" w:hAnsi="Times New Roman" w:cs="Times New Roman"/>
          <w:color w:val="000000"/>
          <w:sz w:val="24"/>
          <w:szCs w:val="24"/>
          <w:lang w:eastAsia="ru-RU"/>
        </w:rPr>
        <w:t xml:space="preserve"> </w:t>
      </w:r>
      <w:r w:rsidRPr="00482A90">
        <w:rPr>
          <w:rFonts w:ascii="Times New Roman" w:eastAsia="Times New Roman" w:hAnsi="Times New Roman" w:cs="Times New Roman"/>
          <w:color w:val="000000"/>
          <w:sz w:val="24"/>
          <w:szCs w:val="24"/>
          <w:lang w:eastAsia="ru-RU"/>
        </w:rPr>
        <w:t>«первую пришедшую в голову» реакцию).</w:t>
      </w:r>
    </w:p>
    <w:p w14:paraId="5806E789"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Предположения - утверждение, не подтвержденное никакими доказательствами.</w:t>
      </w:r>
    </w:p>
    <w:p w14:paraId="1BED4C03"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Рассуждения - формулировка и доказательство мнений.</w:t>
      </w:r>
    </w:p>
    <w:p w14:paraId="7989CF60"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
    <w:p w14:paraId="36E5903C"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lastRenderedPageBreak/>
        <w:t>Суждение - фраза или предложение, для которого имеет смысл вопрос: истинно или ложно?</w:t>
      </w:r>
    </w:p>
    <w:p w14:paraId="1FDB191A"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Доводы - обоснование того, что заключение верно абсолютно или с какой-либо долей вероятности. 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
    <w:p w14:paraId="335EC2FA"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14:paraId="556AC411" w14:textId="7397FE2C"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Мысль </w:t>
      </w:r>
      <w:r>
        <w:rPr>
          <w:rFonts w:ascii="Times New Roman" w:eastAsia="Times New Roman" w:hAnsi="Times New Roman" w:cs="Times New Roman"/>
          <w:color w:val="000000"/>
          <w:sz w:val="24"/>
          <w:szCs w:val="24"/>
          <w:lang w:eastAsia="ru-RU"/>
        </w:rPr>
        <w:t>–</w:t>
      </w:r>
      <w:r w:rsidRPr="00482A90">
        <w:rPr>
          <w:rFonts w:ascii="Times New Roman" w:eastAsia="Times New Roman" w:hAnsi="Times New Roman" w:cs="Times New Roman"/>
          <w:color w:val="000000"/>
          <w:sz w:val="24"/>
          <w:szCs w:val="24"/>
          <w:lang w:eastAsia="ru-RU"/>
        </w:rPr>
        <w:t xml:space="preserve"> это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w:t>
      </w:r>
    </w:p>
    <w:p w14:paraId="7BF09272" w14:textId="5E69F923"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Внятность </w:t>
      </w:r>
      <w:r>
        <w:rPr>
          <w:rFonts w:ascii="Times New Roman" w:eastAsia="Times New Roman" w:hAnsi="Times New Roman" w:cs="Times New Roman"/>
          <w:color w:val="000000"/>
          <w:sz w:val="24"/>
          <w:szCs w:val="24"/>
          <w:lang w:eastAsia="ru-RU"/>
        </w:rPr>
        <w:t xml:space="preserve">– </w:t>
      </w:r>
      <w:r w:rsidRPr="00482A90">
        <w:rPr>
          <w:rFonts w:ascii="Times New Roman" w:eastAsia="Times New Roman" w:hAnsi="Times New Roman" w:cs="Times New Roman"/>
          <w:color w:val="000000"/>
          <w:sz w:val="24"/>
          <w:szCs w:val="24"/>
          <w:lang w:eastAsia="ru-RU"/>
        </w:rPr>
        <w:t xml:space="preserve">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14:paraId="572F0A30"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 </w:t>
      </w:r>
    </w:p>
    <w:p w14:paraId="42A6A722" w14:textId="2758D60A"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Корректность </w:t>
      </w:r>
      <w:r>
        <w:rPr>
          <w:rFonts w:ascii="Times New Roman" w:eastAsia="Times New Roman" w:hAnsi="Times New Roman" w:cs="Times New Roman"/>
          <w:color w:val="000000"/>
          <w:sz w:val="24"/>
          <w:szCs w:val="24"/>
          <w:lang w:eastAsia="ru-RU"/>
        </w:rPr>
        <w:t>–</w:t>
      </w:r>
      <w:r w:rsidRPr="00482A90">
        <w:rPr>
          <w:rFonts w:ascii="Times New Roman" w:eastAsia="Times New Roman" w:hAnsi="Times New Roman" w:cs="Times New Roman"/>
          <w:color w:val="000000"/>
          <w:sz w:val="24"/>
          <w:szCs w:val="24"/>
          <w:lang w:eastAsia="ru-RU"/>
        </w:rPr>
        <w:t xml:space="preserve"> это стиль написанного. Стиль определятся жанром, структурой работы, целями, которые ставит перед собой пишущий, читателями, к которым он обращается.</w:t>
      </w:r>
    </w:p>
    <w:p w14:paraId="0E669913" w14:textId="77777777" w:rsidR="00482A90" w:rsidRPr="00482A90" w:rsidRDefault="00482A90" w:rsidP="00482A90">
      <w:pPr>
        <w:spacing w:after="0" w:line="240" w:lineRule="auto"/>
        <w:ind w:firstLine="709"/>
        <w:jc w:val="both"/>
        <w:rPr>
          <w:rFonts w:ascii="Times New Roman" w:eastAsia="Times New Roman" w:hAnsi="Times New Roman" w:cs="Times New Roman"/>
          <w:bCs/>
          <w:color w:val="000000"/>
          <w:sz w:val="24"/>
          <w:szCs w:val="24"/>
          <w:lang w:eastAsia="ru-RU"/>
        </w:rPr>
      </w:pPr>
      <w:r w:rsidRPr="00482A90">
        <w:rPr>
          <w:rFonts w:ascii="Times New Roman" w:eastAsia="Times New Roman" w:hAnsi="Times New Roman" w:cs="Times New Roman"/>
          <w:bCs/>
          <w:color w:val="000000"/>
          <w:sz w:val="24"/>
          <w:szCs w:val="24"/>
          <w:lang w:eastAsia="ru-RU"/>
        </w:rPr>
        <w:t>Оценивание эссе проводится по следующим критериям:</w:t>
      </w:r>
    </w:p>
    <w:p w14:paraId="110B1997" w14:textId="77777777" w:rsidR="00482A90" w:rsidRPr="00482A90" w:rsidRDefault="00482A90" w:rsidP="00482A90">
      <w:pPr>
        <w:spacing w:after="0" w:line="240" w:lineRule="auto"/>
        <w:ind w:firstLine="709"/>
        <w:jc w:val="both"/>
        <w:rPr>
          <w:rFonts w:ascii="Times New Roman" w:eastAsia="Times New Roman" w:hAnsi="Times New Roman" w:cs="Times New Roman"/>
          <w:bCs/>
          <w:sz w:val="24"/>
          <w:szCs w:val="24"/>
          <w:lang w:eastAsia="ru-RU"/>
        </w:rPr>
      </w:pPr>
      <w:r w:rsidRPr="00482A90">
        <w:rPr>
          <w:rFonts w:ascii="Times New Roman" w:eastAsia="Times New Roman" w:hAnsi="Times New Roman" w:cs="Times New Roman"/>
          <w:bCs/>
          <w:sz w:val="24"/>
          <w:szCs w:val="24"/>
          <w:lang w:eastAsia="ru-RU"/>
        </w:rPr>
        <w:t>Зачет:</w:t>
      </w:r>
    </w:p>
    <w:p w14:paraId="71E1655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bCs/>
          <w:sz w:val="24"/>
          <w:szCs w:val="24"/>
          <w:lang w:eastAsia="ru-RU"/>
        </w:rPr>
        <w:t>-</w:t>
      </w:r>
      <w:r w:rsidRPr="00482A90">
        <w:rPr>
          <w:rFonts w:ascii="Times New Roman" w:eastAsia="Times New Roman" w:hAnsi="Times New Roman" w:cs="Times New Roman"/>
          <w:sz w:val="24"/>
          <w:szCs w:val="24"/>
          <w:lang w:eastAsia="ru-RU"/>
        </w:rPr>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14:paraId="6EFA5A6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эссе соответствует всем требованиям, предъявляемым к такого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14:paraId="156B157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студентами не использована литература, помимо той, которая предложена в Программе учебной дисциплины.</w:t>
      </w:r>
    </w:p>
    <w:p w14:paraId="4823F77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тема эссе раскрыта полностью; прослеживается авторская позиция, сформулированы необходимые обоснованные выводы; использована необходимая для раскрытия вопроса основная и дополнительная литература и нормативные правовые акты. Грамотное оформление;</w:t>
      </w:r>
    </w:p>
    <w:p w14:paraId="26D9334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в целом тема эссе раскрыта; выводы сформулированы, но недостаточно </w:t>
      </w:r>
      <w:proofErr w:type="spellStart"/>
      <w:r w:rsidRPr="00482A90">
        <w:rPr>
          <w:rFonts w:ascii="Times New Roman" w:eastAsia="Times New Roman" w:hAnsi="Times New Roman" w:cs="Times New Roman"/>
          <w:sz w:val="24"/>
          <w:szCs w:val="24"/>
          <w:lang w:eastAsia="ru-RU"/>
        </w:rPr>
        <w:t>обоснованны</w:t>
      </w:r>
      <w:proofErr w:type="spellEnd"/>
      <w:r w:rsidRPr="00482A90">
        <w:rPr>
          <w:rFonts w:ascii="Times New Roman" w:eastAsia="Times New Roman" w:hAnsi="Times New Roman" w:cs="Times New Roman"/>
          <w:sz w:val="24"/>
          <w:szCs w:val="24"/>
          <w:lang w:eastAsia="ru-RU"/>
        </w:rPr>
        <w:t>;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14:paraId="7591C4BF"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Имеются недостатки по оформлению;</w:t>
      </w:r>
    </w:p>
    <w:p w14:paraId="7435C0E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lastRenderedPageBreak/>
        <w:t>- тема раскрыта недостаточно полно; использовались только основные (более двух) источники; имеются ссылки на нормативные правовые акты, но не выражена авторская позиция; отсутствуют выводы. Имеются недостатки по оформлению.</w:t>
      </w:r>
    </w:p>
    <w:p w14:paraId="4D3759E1" w14:textId="77777777" w:rsidR="00482A90" w:rsidRPr="00482A90" w:rsidRDefault="00482A90" w:rsidP="00482A90">
      <w:pPr>
        <w:spacing w:after="0" w:line="240" w:lineRule="auto"/>
        <w:ind w:firstLine="709"/>
        <w:jc w:val="both"/>
        <w:rPr>
          <w:rFonts w:ascii="Times New Roman" w:eastAsia="Times New Roman" w:hAnsi="Times New Roman" w:cs="Times New Roman"/>
          <w:bCs/>
          <w:sz w:val="24"/>
          <w:szCs w:val="24"/>
          <w:lang w:eastAsia="ru-RU"/>
        </w:rPr>
      </w:pPr>
      <w:r w:rsidRPr="00482A90">
        <w:rPr>
          <w:rFonts w:ascii="Times New Roman" w:eastAsia="Times New Roman" w:hAnsi="Times New Roman" w:cs="Times New Roman"/>
          <w:bCs/>
          <w:sz w:val="24"/>
          <w:szCs w:val="24"/>
          <w:lang w:eastAsia="ru-RU"/>
        </w:rPr>
        <w:t>Незачет:</w:t>
      </w:r>
    </w:p>
    <w:p w14:paraId="5F7FEA79"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bCs/>
          <w:sz w:val="24"/>
          <w:szCs w:val="24"/>
          <w:lang w:eastAsia="ru-RU"/>
        </w:rPr>
        <w:t>-</w:t>
      </w:r>
      <w:r w:rsidRPr="00482A90">
        <w:rPr>
          <w:rFonts w:ascii="Times New Roman" w:eastAsia="Times New Roman" w:hAnsi="Times New Roman" w:cs="Times New Roman"/>
          <w:sz w:val="24"/>
          <w:szCs w:val="24"/>
          <w:lang w:eastAsia="ru-RU"/>
        </w:rPr>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14:paraId="495306B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14:paraId="11355D6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текстуальное совпадение всего эссе с каким-либо источником, то есть - плагиат.</w:t>
      </w:r>
    </w:p>
    <w:p w14:paraId="474CA709" w14:textId="77777777" w:rsidR="00482A90" w:rsidRPr="00482A90" w:rsidRDefault="00482A90" w:rsidP="00482A90">
      <w:pPr>
        <w:spacing w:after="0" w:line="240" w:lineRule="auto"/>
        <w:ind w:firstLine="709"/>
        <w:jc w:val="both"/>
        <w:rPr>
          <w:rFonts w:ascii="Times New Roman" w:eastAsia="Times New Roman" w:hAnsi="Times New Roman" w:cs="Times New Roman"/>
          <w:b/>
          <w:bCs/>
          <w:sz w:val="28"/>
          <w:szCs w:val="28"/>
          <w:u w:val="single"/>
          <w:lang w:eastAsia="ru-RU"/>
        </w:rPr>
      </w:pPr>
    </w:p>
    <w:p w14:paraId="62B0D8B6" w14:textId="77777777" w:rsidR="00482A90" w:rsidRPr="00482A90" w:rsidRDefault="00482A90" w:rsidP="00482A90">
      <w:pPr>
        <w:spacing w:after="0" w:line="240" w:lineRule="auto"/>
        <w:ind w:firstLine="709"/>
        <w:jc w:val="both"/>
        <w:rPr>
          <w:rFonts w:ascii="Times New Roman" w:eastAsia="Times New Roman" w:hAnsi="Times New Roman" w:cs="Times New Roman"/>
          <w:b/>
          <w:bCs/>
          <w:sz w:val="28"/>
          <w:szCs w:val="28"/>
          <w:u w:val="single"/>
          <w:lang w:eastAsia="ru-RU"/>
        </w:rPr>
      </w:pPr>
      <w:r w:rsidRPr="00482A90">
        <w:rPr>
          <w:rFonts w:ascii="Times New Roman" w:eastAsia="Times New Roman" w:hAnsi="Times New Roman" w:cs="Times New Roman"/>
          <w:b/>
          <w:bCs/>
          <w:sz w:val="28"/>
          <w:szCs w:val="28"/>
          <w:u w:val="single"/>
          <w:lang w:eastAsia="ru-RU"/>
        </w:rPr>
        <w:t xml:space="preserve">5 Методические указания по выполнению практико-ориентированных заданий </w:t>
      </w:r>
    </w:p>
    <w:p w14:paraId="3576B328" w14:textId="77777777" w:rsidR="00482A90" w:rsidRPr="00482A90" w:rsidRDefault="00482A90" w:rsidP="00482A90">
      <w:pPr>
        <w:spacing w:after="0" w:line="240" w:lineRule="auto"/>
        <w:ind w:firstLine="709"/>
        <w:jc w:val="both"/>
        <w:rPr>
          <w:rFonts w:ascii="Times New Roman" w:eastAsia="Times New Roman" w:hAnsi="Times New Roman" w:cs="Times New Roman"/>
          <w:b/>
          <w:color w:val="000000"/>
          <w:spacing w:val="7"/>
          <w:sz w:val="24"/>
          <w:szCs w:val="24"/>
          <w:lang w:eastAsia="ru-RU"/>
        </w:rPr>
      </w:pPr>
    </w:p>
    <w:p w14:paraId="25C3D4BB" w14:textId="77777777" w:rsidR="00482A90" w:rsidRPr="00482A90" w:rsidRDefault="00482A90" w:rsidP="00482A9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14:paraId="64C4E38C" w14:textId="77777777" w:rsidR="00482A90" w:rsidRPr="00482A90" w:rsidRDefault="00482A90" w:rsidP="00482A9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Выполнение заданий позволяет не только увидеть право в действии, но и получить навыки правоприменения правовых норм, составления различных документов на их основе.</w:t>
      </w:r>
    </w:p>
    <w:p w14:paraId="705A54FD" w14:textId="77777777" w:rsidR="00482A90" w:rsidRPr="00482A90" w:rsidRDefault="00482A90" w:rsidP="00482A9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Успешное выполнение заданий возможно, если студент руководствуется рядом рекомендаций:</w:t>
      </w:r>
    </w:p>
    <w:p w14:paraId="547B53A9" w14:textId="77777777" w:rsidR="00482A90" w:rsidRPr="00482A90" w:rsidRDefault="00482A90" w:rsidP="00482A9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1. Перед решением необходимо пройти теоретическую подготовку по соответствующему разделу.</w:t>
      </w:r>
    </w:p>
    <w:p w14:paraId="1A456E03" w14:textId="77777777" w:rsidR="00482A90" w:rsidRPr="00482A90" w:rsidRDefault="00482A90" w:rsidP="00482A9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2. Внимательно прочитать задачу, выделить из нее действующих лиц, отношения между ними.</w:t>
      </w:r>
    </w:p>
    <w:p w14:paraId="749A26FA" w14:textId="77777777" w:rsidR="00482A90" w:rsidRPr="00482A90" w:rsidRDefault="00482A90" w:rsidP="00482A9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14:paraId="58D6465F" w14:textId="77777777" w:rsidR="00482A90" w:rsidRPr="00482A90" w:rsidRDefault="00482A90" w:rsidP="00482A9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4. Квалифицировать ситуацию, о которой идет речь в фабуле. Определить круг источников правового регулирования.</w:t>
      </w:r>
    </w:p>
    <w:p w14:paraId="2F56869A" w14:textId="77777777" w:rsidR="00482A90" w:rsidRPr="00482A90" w:rsidRDefault="00482A90" w:rsidP="00482A9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5. Найти соответствующие нормативные источники, проанализировать их, найти в них нормы, применимые к данной проблеме.</w:t>
      </w:r>
    </w:p>
    <w:p w14:paraId="25767E7D" w14:textId="77777777" w:rsidR="00482A90" w:rsidRPr="00482A90" w:rsidRDefault="00482A90" w:rsidP="00482A9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14:paraId="4DDF5242" w14:textId="77777777" w:rsidR="00482A90" w:rsidRPr="00482A90" w:rsidRDefault="00482A90" w:rsidP="00482A9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14:paraId="0B638772" w14:textId="77777777" w:rsidR="00482A90" w:rsidRPr="00482A90" w:rsidRDefault="00482A90" w:rsidP="00482A90">
      <w:pPr>
        <w:spacing w:after="0" w:line="240" w:lineRule="auto"/>
        <w:ind w:firstLine="709"/>
        <w:contextualSpacing/>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14:paraId="044FCF40" w14:textId="77777777" w:rsidR="00482A90" w:rsidRPr="00482A90" w:rsidRDefault="00482A90" w:rsidP="00482A90">
      <w:pPr>
        <w:spacing w:after="0" w:line="240" w:lineRule="auto"/>
        <w:ind w:firstLine="709"/>
        <w:contextualSpacing/>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Перед выполнением задания рекомендуется следующее:</w:t>
      </w:r>
    </w:p>
    <w:p w14:paraId="04CE6B86" w14:textId="77777777" w:rsidR="00482A90" w:rsidRPr="00482A90" w:rsidRDefault="00482A90" w:rsidP="00482A90">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внимательно прочитайте задание</w:t>
      </w:r>
    </w:p>
    <w:p w14:paraId="7DFF99AA" w14:textId="77777777" w:rsidR="00482A90" w:rsidRPr="00482A90" w:rsidRDefault="00482A90" w:rsidP="00482A90">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определите круг нормативно-правовых актов регламентирующих данную сферу</w:t>
      </w:r>
    </w:p>
    <w:p w14:paraId="51B7127B" w14:textId="77777777" w:rsidR="00482A90" w:rsidRPr="00482A90" w:rsidRDefault="00482A90" w:rsidP="00482A90">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lastRenderedPageBreak/>
        <w:t>отметьте  наиболее важные моменты, имеющие значение для выполнения задания</w:t>
      </w:r>
    </w:p>
    <w:p w14:paraId="774CDF1C" w14:textId="77777777" w:rsidR="00482A90" w:rsidRPr="00482A90" w:rsidRDefault="00482A90" w:rsidP="00482A90">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при составлении проекта документа вы можете пользоваться бланками, утвержденными НПА</w:t>
      </w:r>
    </w:p>
    <w:p w14:paraId="5B181AA0" w14:textId="77777777" w:rsidR="00482A90" w:rsidRPr="00482A90" w:rsidRDefault="00482A90" w:rsidP="00482A90">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прежде чем приступить к выполнению  задания можно провести анализ образцов подобных документов, находящихся в свободном доступе</w:t>
      </w:r>
    </w:p>
    <w:p w14:paraId="46C243DE" w14:textId="77777777" w:rsidR="00482A90" w:rsidRPr="00482A90" w:rsidRDefault="00482A90" w:rsidP="00482A90">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для верного выполнения задания не рекомендуется заимствовать шаблоны, находящиеся в открытом доступе</w:t>
      </w:r>
    </w:p>
    <w:p w14:paraId="25B26A06" w14:textId="77777777" w:rsidR="00482A90" w:rsidRPr="00482A90" w:rsidRDefault="00482A90" w:rsidP="00482A90">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после составления  проекта юридического документа, внимательно прочитайте его, проверьте на соответствие нормам закона, грамматики, орфографии</w:t>
      </w:r>
    </w:p>
    <w:p w14:paraId="489A41DE" w14:textId="77777777" w:rsidR="00482A90" w:rsidRPr="00482A90" w:rsidRDefault="00482A90" w:rsidP="00482A90">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Проверьте наличие на документе всех необходимых реквизитов</w:t>
      </w:r>
    </w:p>
    <w:p w14:paraId="60DDCBBF" w14:textId="77777777" w:rsidR="00482A90" w:rsidRPr="00482A90" w:rsidRDefault="00482A90" w:rsidP="00482A90">
      <w:pPr>
        <w:spacing w:after="0" w:line="240" w:lineRule="auto"/>
        <w:ind w:firstLine="709"/>
        <w:jc w:val="both"/>
        <w:rPr>
          <w:rFonts w:ascii="Times New Roman" w:eastAsia="Times New Roman" w:hAnsi="Times New Roman" w:cs="Times New Roman"/>
          <w:b/>
          <w:color w:val="000000"/>
          <w:spacing w:val="7"/>
          <w:sz w:val="24"/>
          <w:szCs w:val="24"/>
          <w:lang w:eastAsia="ru-RU"/>
        </w:rPr>
      </w:pPr>
    </w:p>
    <w:p w14:paraId="37DE4005" w14:textId="77777777" w:rsidR="00482A90" w:rsidRPr="00482A90" w:rsidRDefault="00482A90" w:rsidP="00482A90">
      <w:pPr>
        <w:spacing w:after="0" w:line="240" w:lineRule="auto"/>
        <w:ind w:firstLine="709"/>
        <w:jc w:val="both"/>
        <w:rPr>
          <w:rFonts w:ascii="Times New Roman" w:eastAsia="Times New Roman" w:hAnsi="Times New Roman" w:cs="Times New Roman"/>
          <w:b/>
          <w:bCs/>
          <w:sz w:val="28"/>
          <w:szCs w:val="28"/>
          <w:u w:val="single"/>
          <w:lang w:eastAsia="ru-RU"/>
        </w:rPr>
      </w:pPr>
      <w:r w:rsidRPr="00482A90">
        <w:rPr>
          <w:rFonts w:ascii="Times New Roman" w:eastAsia="Times New Roman" w:hAnsi="Times New Roman" w:cs="Times New Roman"/>
          <w:b/>
          <w:bCs/>
          <w:sz w:val="28"/>
          <w:szCs w:val="28"/>
          <w:u w:val="single"/>
          <w:lang w:eastAsia="ru-RU"/>
        </w:rPr>
        <w:t>6 Методические указания по проведению занятий в интерактивной форме</w:t>
      </w:r>
    </w:p>
    <w:p w14:paraId="644ACD4A" w14:textId="77777777" w:rsidR="00482A90" w:rsidRPr="00482A90" w:rsidRDefault="00482A90" w:rsidP="00482A90">
      <w:pPr>
        <w:spacing w:after="0" w:line="240" w:lineRule="auto"/>
        <w:ind w:firstLine="709"/>
        <w:jc w:val="both"/>
        <w:rPr>
          <w:rFonts w:ascii="Times New Roman" w:eastAsia="Times New Roman" w:hAnsi="Times New Roman" w:cs="Times New Roman"/>
          <w:b/>
          <w:sz w:val="24"/>
          <w:szCs w:val="24"/>
          <w:lang w:eastAsia="ru-RU"/>
        </w:rPr>
      </w:pPr>
    </w:p>
    <w:p w14:paraId="24B2890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Внедрение интерактивных форм обучения - одно из важнейших направлений совершенствования подготовки студентов в современном вузе. Теперь для преподавателя недостаточно быть компетентным в области своей специальности и передавать огромною базу знаний в аудитории, заполненной жаждущими познания студентами. И хотя новые взгляды на обучение не принимаются многими преподавателями, нельзя игнорировать данные многих исследований, подтверждающих, что использование активных подходов является наиболее эффективным путем, способствующим обучению студентов. Говоря простым языком, студенты легче вникают, понимают и запоминают материал, который они изучали посредством активного вовлечения в учебный процесс. Исходя из этого, основные методические инновации связаны сегодня с применением именно интерактивных методов обучения. </w:t>
      </w:r>
    </w:p>
    <w:p w14:paraId="704039D1"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В процессе обучения необходимо обращать внимание в первую очередь на те методы, при которых слушатели идентифицируют себя с учебным материалом, включаются в изучаемую ситуацию, побуждаются к активным действиям, переживают состояние успеха и соответственно мотивируют свое поведение. Всем этим требованиям в наибольшей степени отвечают интерактивные методы обучения. Учебный процесс, опирающийся на использование интерактивных методов обучения, организуется с учетом включенности в процесс познания всех студентов группы без исключения. </w:t>
      </w:r>
    </w:p>
    <w:p w14:paraId="6AF70A6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Совместная деятельность означает, что каждый вносит свой особый индивидуальный вклад, в ходе работы идет обмен знаниями, идеями, способами деятельности. Организуются индивидуальная, парная и групповая работа, используется проектная работа, ролевые игры, осуществляется работа с документами и различными источниками информации. Интерактивные методы основаны на принципах взаимодействия, активности обучаемых, опоре на групповой опыт, обязательной обратной связи. Создается среда образовательного общения, которая характеризуется открытостью, взаимодействием участников, равенством их аргументов, накоплением совместного знания, возможностью взаимной оценки и контроля. Ведущий преподаватель вместе с новыми знаниями ведет участников обучения к самостоятельному поиску. </w:t>
      </w:r>
    </w:p>
    <w:p w14:paraId="2257C90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Активность преподавателя уступает место активности студентов, его задачей становится создание условий для их инициативы. Преподаватель отказывается от роли своеобразного фильтра, пропускающего через себя учебную информацию, и выполняет функцию помощника в работе, одного из источников информации. Поэтому интерактивное обучение призвано изначально использоваться в интенсивном обучении достаточно взрослых обучающихся.</w:t>
      </w:r>
    </w:p>
    <w:p w14:paraId="1CC895E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Интерактивное обучение – это специальная форма организации познавательной деятельности. Она подразумевает вполне конкретные и прогнозируемые цели. Цель состоит в создании комфортных условий обучения, при которых студент или слушатель </w:t>
      </w:r>
      <w:r w:rsidRPr="00482A90">
        <w:rPr>
          <w:rFonts w:ascii="Times New Roman" w:eastAsia="Times New Roman" w:hAnsi="Times New Roman" w:cs="Times New Roman"/>
          <w:sz w:val="24"/>
          <w:szCs w:val="24"/>
          <w:lang w:eastAsia="ru-RU"/>
        </w:rPr>
        <w:lastRenderedPageBreak/>
        <w:t xml:space="preserve">чувствует свою успешность, свою интеллектуальную состоятельность, что делает продуктивным сам процесс обучения, дать знания и навыки, а также создать базу для работы по решению проблем после того, как обучение закончится. </w:t>
      </w:r>
    </w:p>
    <w:p w14:paraId="562C39E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Другими словами, интерактивное обучение – это, прежде всего, диалоговое обучение, в ходе которого осуществляется взаимодействие между студентом и преподавателем, между самими студентами. </w:t>
      </w:r>
    </w:p>
    <w:p w14:paraId="79B725F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Задачами интерактивных форм обучения являются: </w:t>
      </w:r>
    </w:p>
    <w:p w14:paraId="0238720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пробуждение у обучающихся интереса;</w:t>
      </w:r>
    </w:p>
    <w:p w14:paraId="4A7AAB8A"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эффективное усвоение учебного материала; </w:t>
      </w:r>
    </w:p>
    <w:p w14:paraId="5F13ADC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14:paraId="10FF1B5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установление воздействия между студентами, обучение работать в команде, проявлять терпимость к любой точке зрения, уважать право каждого на свободу слова, уважать его достоинства; </w:t>
      </w:r>
    </w:p>
    <w:p w14:paraId="25C997BA"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формирование у обучающихся мнения и отношения;</w:t>
      </w:r>
    </w:p>
    <w:p w14:paraId="41CE8559"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формирование жизненных и профессиональных навыков;</w:t>
      </w:r>
    </w:p>
    <w:p w14:paraId="2ADE8BD0"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выход на уровень осознанной компетентности студента. </w:t>
      </w:r>
    </w:p>
    <w:p w14:paraId="36A6744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При использовании интерактивных форм роль преподавателя резко меняется, перестаёт быть центральной, он лишь регулирует процесс и занимается его общей организацией, готовит заранее необходимые задания и формулирует вопросы или темы для обсуждения в группах, даёт консультации, контролирует время и порядок выполнения намеченного плана. </w:t>
      </w:r>
    </w:p>
    <w:p w14:paraId="2AC830E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Участники обращаются к социальному опыту - собственному и других людей, при этом им приходится вступать в коммуникацию друг с другом, совместно решать поставленные задачи, преодолевать конфликты, находить общие точки соприкосновения, идти на компромиссы. </w:t>
      </w:r>
    </w:p>
    <w:p w14:paraId="5D089E40"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Для решения воспитательных и учебных задач преподавателем могут быть использованы следующие интерактивные формы: </w:t>
      </w:r>
    </w:p>
    <w:p w14:paraId="2EABEE0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круглый стол (дискуссия, дебаты);</w:t>
      </w:r>
    </w:p>
    <w:p w14:paraId="14D6F77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мозговой штурм (</w:t>
      </w:r>
      <w:proofErr w:type="spellStart"/>
      <w:r w:rsidRPr="00482A90">
        <w:rPr>
          <w:rFonts w:ascii="Times New Roman" w:eastAsia="Times New Roman" w:hAnsi="Times New Roman" w:cs="Times New Roman"/>
          <w:sz w:val="24"/>
          <w:szCs w:val="24"/>
          <w:lang w:eastAsia="ru-RU"/>
        </w:rPr>
        <w:t>брейнсторм</w:t>
      </w:r>
      <w:proofErr w:type="spellEnd"/>
      <w:r w:rsidRPr="00482A90">
        <w:rPr>
          <w:rFonts w:ascii="Times New Roman" w:eastAsia="Times New Roman" w:hAnsi="Times New Roman" w:cs="Times New Roman"/>
          <w:sz w:val="24"/>
          <w:szCs w:val="24"/>
          <w:lang w:eastAsia="ru-RU"/>
        </w:rPr>
        <w:t>, мозговая атака);</w:t>
      </w:r>
    </w:p>
    <w:p w14:paraId="15DFFB7A"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деловые и ролевые игры;</w:t>
      </w:r>
    </w:p>
    <w:p w14:paraId="4CBF4518"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w:t>
      </w:r>
      <w:proofErr w:type="spellStart"/>
      <w:r w:rsidRPr="00482A90">
        <w:rPr>
          <w:rFonts w:ascii="Times New Roman" w:eastAsia="Times New Roman" w:hAnsi="Times New Roman" w:cs="Times New Roman"/>
          <w:sz w:val="24"/>
          <w:szCs w:val="24"/>
          <w:lang w:eastAsia="ru-RU"/>
        </w:rPr>
        <w:t>Case-study</w:t>
      </w:r>
      <w:proofErr w:type="spellEnd"/>
      <w:r w:rsidRPr="00482A90">
        <w:rPr>
          <w:rFonts w:ascii="Times New Roman" w:eastAsia="Times New Roman" w:hAnsi="Times New Roman" w:cs="Times New Roman"/>
          <w:sz w:val="24"/>
          <w:szCs w:val="24"/>
          <w:lang w:eastAsia="ru-RU"/>
        </w:rPr>
        <w:t xml:space="preserve"> (анализ конкретных ситуаций, ситуационный анализ);</w:t>
      </w:r>
    </w:p>
    <w:p w14:paraId="60CA9863"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мастер класс.</w:t>
      </w:r>
    </w:p>
    <w:p w14:paraId="5744F2A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В данных методических рекомендациях предложены к рассмотрению ведущие интерактивные формы обучения. Существуют и другие виды интерактивного обучения (методики «Займи позицию», «Дерево решений», «</w:t>
      </w:r>
      <w:proofErr w:type="spellStart"/>
      <w:r w:rsidRPr="00482A90">
        <w:rPr>
          <w:rFonts w:ascii="Times New Roman" w:eastAsia="Times New Roman" w:hAnsi="Times New Roman" w:cs="Times New Roman"/>
          <w:sz w:val="24"/>
          <w:szCs w:val="24"/>
          <w:lang w:eastAsia="ru-RU"/>
        </w:rPr>
        <w:t>Попс</w:t>
      </w:r>
      <w:proofErr w:type="spellEnd"/>
      <w:r w:rsidRPr="00482A90">
        <w:rPr>
          <w:rFonts w:ascii="Times New Roman" w:eastAsia="Times New Roman" w:hAnsi="Times New Roman" w:cs="Times New Roman"/>
          <w:sz w:val="24"/>
          <w:szCs w:val="24"/>
          <w:lang w:eastAsia="ru-RU"/>
        </w:rPr>
        <w:t xml:space="preserve">-формула», тренинги, сократический диалог, групповое обсуждение, интерактивная экскурсия, видеоконференция, фокус-группа и </w:t>
      </w:r>
      <w:proofErr w:type="spellStart"/>
      <w:r w:rsidRPr="00482A90">
        <w:rPr>
          <w:rFonts w:ascii="Times New Roman" w:eastAsia="Times New Roman" w:hAnsi="Times New Roman" w:cs="Times New Roman"/>
          <w:sz w:val="24"/>
          <w:szCs w:val="24"/>
          <w:lang w:eastAsia="ru-RU"/>
        </w:rPr>
        <w:t>д.р</w:t>
      </w:r>
      <w:proofErr w:type="spellEnd"/>
      <w:r w:rsidRPr="00482A90">
        <w:rPr>
          <w:rFonts w:ascii="Times New Roman" w:eastAsia="Times New Roman" w:hAnsi="Times New Roman" w:cs="Times New Roman"/>
          <w:sz w:val="24"/>
          <w:szCs w:val="24"/>
          <w:lang w:eastAsia="ru-RU"/>
        </w:rPr>
        <w:t xml:space="preserve">.), которые можно использовать в процессе обучения студентов. Кроме того, преподаватель кафедры может применять не только ныне существующие интерактивные формы, а также разработать новые в зависимости от цели занятия, т.е. активно участвовать в процессе совершенствования, модернизации учебного процесса. </w:t>
      </w:r>
    </w:p>
    <w:p w14:paraId="0B1E68C2"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Следует обратить внимание на то, что в ходе подготовки занятия на основе интерактивных форм обучения перед преподавателем стоит вопрос не только в выборе наиболее эффективной и подходящей формы обучения для изучения конкретной темы, а открывается возможность сочетать несколько методов обучения для решения проблемы, что, несомненно, способствует лучшему осмыслению студентов. </w:t>
      </w:r>
    </w:p>
    <w:p w14:paraId="28A59DC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Представляется целесообразным рассмотреть необходимость использования разных интерактивных форм обучения для решения поставленной задачи. Принципы работы на интерактивном занятии: </w:t>
      </w:r>
    </w:p>
    <w:p w14:paraId="74A2200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занятие - не лекция, а общая работа;</w:t>
      </w:r>
    </w:p>
    <w:p w14:paraId="0AB36C63"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lastRenderedPageBreak/>
        <w:t>- все участники равны независимо от возраста, социального статуса, опыта, места работы;</w:t>
      </w:r>
    </w:p>
    <w:p w14:paraId="2051BC2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каждый участник имеет право на собственное мнение по любому вопросу;</w:t>
      </w:r>
    </w:p>
    <w:p w14:paraId="7AABE1C1"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нет места прямой критике личности (подвергнуться критике может только идея);</w:t>
      </w:r>
    </w:p>
    <w:p w14:paraId="2F00B528"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все сказанное на занятии - не руководство к действию, а информация к размышлению.</w:t>
      </w:r>
    </w:p>
    <w:p w14:paraId="493285B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Интерактивное обучение позволяет решать одновременно несколько задач, главной из которых является развитие коммуникативных умений и навыков. Данное обучение помогает установлению эмоциональных контактов между учащимися, обеспечивает воспитательную задачу, поскольку приучает работать в команде, прислушиваться к мнению своих товарищей, обеспечивает высокую мотивацию, прочность знаний, творчество и фантазию, коммуникабельность, активную жизненную позицию, ценность индивидуальности, свободу самовыражения, акцент на деятельность, взаимоуважение и демократичность. </w:t>
      </w:r>
    </w:p>
    <w:p w14:paraId="32418511"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Использование интерактивных форм в процессе обучения, как показывает практика, снимает нервную нагрузку обучающихся, дает возможность менять формы их деятельности, переключать внимание на узловые вопросы темы занятий. </w:t>
      </w:r>
    </w:p>
    <w:p w14:paraId="169ABC1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Преподавателю кафедры необходимо глубоко вникнуть в данный вид обучения. Применение и подготовка студентов к той или иной интерактивной форме обучения для изучения конкретной дисциплины (темы занятия) должны быть отражены в рабочей программе дисциплины и в методических рекомендациях по подготовке к занятию в интерактивной (конкретной) форме. </w:t>
      </w:r>
    </w:p>
    <w:p w14:paraId="492F5D5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Эффективность интерактивного обучения: </w:t>
      </w:r>
    </w:p>
    <w:p w14:paraId="391C539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1. интенсификация процесса понимания, усвоения и творческого применения знаний при решении практических задач за счет более активного включения обучающихся в процесс не только получения, но и непосредственного (здесь и теперь) использования знаний; </w:t>
      </w:r>
    </w:p>
    <w:p w14:paraId="0EBF3C78"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2. повышает мотивацию и вовлеченность участников в решение обсуждаемых проблем, что дает эмоциональный толчок к последующей поисковой активности участников, побуждает их к конкретным действиям; </w:t>
      </w:r>
    </w:p>
    <w:p w14:paraId="597F8A0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3. обеспечивает не только прирост знаний, умений, навыков, способов деятельности и коммуникации, но и раскрытие новых возможностей обучающихся, является необходимым условием для становления и совершенствования компетентностей через включение участников образовательного процесса в осмысленное переживание индивидуальной и коллективной деятельности для накопления опыта, осознания и принятия ценностей; </w:t>
      </w:r>
    </w:p>
    <w:p w14:paraId="0CE01959"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4. изменяет не только опыт и установки участников, но и окружающую действительность, так как интерактивные методы обучения являются имитацией интерактивных видов деятельности.</w:t>
      </w:r>
    </w:p>
    <w:p w14:paraId="0C39322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p>
    <w:p w14:paraId="09455B82" w14:textId="77777777" w:rsidR="00482A90" w:rsidRPr="00482A90" w:rsidRDefault="00482A90" w:rsidP="00482A90">
      <w:pPr>
        <w:spacing w:after="0" w:line="360" w:lineRule="auto"/>
        <w:ind w:firstLine="709"/>
        <w:jc w:val="both"/>
        <w:rPr>
          <w:rFonts w:ascii="Times New Roman" w:eastAsia="Times New Roman" w:hAnsi="Times New Roman" w:cs="Times New Roman"/>
          <w:b/>
          <w:bCs/>
          <w:sz w:val="28"/>
          <w:szCs w:val="28"/>
          <w:u w:val="single"/>
          <w:lang w:eastAsia="ru-RU"/>
        </w:rPr>
      </w:pPr>
      <w:r w:rsidRPr="00482A90">
        <w:rPr>
          <w:rFonts w:ascii="Times New Roman" w:eastAsia="Times New Roman" w:hAnsi="Times New Roman" w:cs="Times New Roman"/>
          <w:b/>
          <w:bCs/>
          <w:sz w:val="28"/>
          <w:szCs w:val="28"/>
          <w:u w:val="single"/>
          <w:lang w:eastAsia="ru-RU"/>
        </w:rPr>
        <w:t>7 Методические рекомендации по решению задач</w:t>
      </w:r>
    </w:p>
    <w:p w14:paraId="44D44831"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Задачи составлены на основе реальных судебных и судебно-арбитражных дел. Условия задач включают все фактические обстоятельства, необходимые для вынесения определенного решения по спорным вопросам, сформулированным в тексте задач. Их решение позволит добиться максимального приближения студентов к практической деятельности юриста. Подготовка к решению задач должна начинаться с изучения учебной и дополнительной литературы по соответствующей теме. Усвоив теоретический материал, необходимо внимательно ознакомиться с содержанием рекомендованных к этой теме нормативно-правовых актов. Приступая к решению задач, студент должен, прежде всего, уяснить содержание задачи, суть возникшего спора и все обстоятельства дела. </w:t>
      </w:r>
    </w:p>
    <w:p w14:paraId="1EE261F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После ознакомления с условиями задачи (задания) студент должен внимательно изучить рекомендованную литературу и процессуальное законодательство. Для того </w:t>
      </w:r>
      <w:r w:rsidRPr="00482A90">
        <w:rPr>
          <w:rFonts w:ascii="Times New Roman" w:eastAsia="Times New Roman" w:hAnsi="Times New Roman" w:cs="Times New Roman"/>
          <w:sz w:val="24"/>
          <w:szCs w:val="24"/>
          <w:lang w:eastAsia="ru-RU"/>
        </w:rPr>
        <w:lastRenderedPageBreak/>
        <w:t>чтобы успешно справиться с поставленными задачами, важно, прежде всего, уяснить их содержание. Внимательно прочитав условие, проанализировать обоснованность доводов спорящих сторон, оценить правомерность применения той или иной нормы права, указанной в условии задачи. Ответы на вопросы задач должны быть обоснованы конкретными нормативно-правовыми актами и аргументированы.</w:t>
      </w:r>
    </w:p>
    <w:p w14:paraId="6DD4CBE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Далее, необходимо внимательно проанализировать доводы сторон, обоснованность их требований или возражений, и дать их оценку с точки зрения действующего законодательства. Если в задаче уже приведено решение суда, требуется оценить его обоснованность и законность. Кроме всего, необходимо ответить на теоретические вопросы, поставленные в задаче в связи с предложенной ситуацией. Ответы на вопросы должны быть развернутыми и обоснованными со ссылками на конкретные процессуальные нормы. При решении задач студент должен уметь грамотно излагать обстоятельства дела, пояснять к чему сводится спор, давать юридическую оценку доводам сторон и обосновывать с обязательными ссылками на конкретные нормы процессуального закона свое решение по делу. </w:t>
      </w:r>
    </w:p>
    <w:p w14:paraId="179EEC81"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p>
    <w:p w14:paraId="46E3E24F" w14:textId="77777777" w:rsidR="00482A90" w:rsidRPr="00482A90" w:rsidRDefault="00482A90" w:rsidP="00482A90">
      <w:pPr>
        <w:spacing w:after="0" w:line="240" w:lineRule="auto"/>
        <w:ind w:firstLine="709"/>
        <w:jc w:val="both"/>
        <w:rPr>
          <w:rFonts w:ascii="Times New Roman" w:eastAsia="Times New Roman" w:hAnsi="Times New Roman" w:cs="Times New Roman"/>
          <w:b/>
          <w:bCs/>
          <w:sz w:val="28"/>
          <w:szCs w:val="28"/>
          <w:u w:val="single"/>
          <w:lang w:eastAsia="ru-RU"/>
        </w:rPr>
      </w:pPr>
      <w:r w:rsidRPr="00482A90">
        <w:rPr>
          <w:rFonts w:ascii="Times New Roman" w:eastAsia="Times New Roman" w:hAnsi="Times New Roman" w:cs="Times New Roman"/>
          <w:b/>
          <w:bCs/>
          <w:sz w:val="28"/>
          <w:szCs w:val="28"/>
          <w:u w:val="single"/>
          <w:lang w:eastAsia="ru-RU"/>
        </w:rPr>
        <w:t>8 Методические указания по промежуточной аттестации по дисциплине</w:t>
      </w:r>
    </w:p>
    <w:p w14:paraId="2F6DDB8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p>
    <w:p w14:paraId="248C6473"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w:t>
      </w:r>
    </w:p>
    <w:p w14:paraId="38F65A68"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Основными формами промежуточной аттестации, определяемой ФГОС являются: </w:t>
      </w:r>
    </w:p>
    <w:p w14:paraId="5DF71E52"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экзамен по отдельной дисциплине; </w:t>
      </w:r>
    </w:p>
    <w:p w14:paraId="6C53281F"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зачет по отдельной дисциплине; </w:t>
      </w:r>
    </w:p>
    <w:p w14:paraId="4D37228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дифференцированный зачет. </w:t>
      </w:r>
    </w:p>
    <w:p w14:paraId="573452D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14:paraId="0D5B962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14:paraId="0D9BC33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соответствия уровня и качества подготовки бакалавра (магистра); </w:t>
      </w:r>
    </w:p>
    <w:p w14:paraId="2B9CCA2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полноты и прочности теоретических знаний по дисциплине или ряду дисциплин; </w:t>
      </w:r>
    </w:p>
    <w:p w14:paraId="39051F3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сформированности умений применять полученные теоретические знания при решении практических задач; </w:t>
      </w:r>
    </w:p>
    <w:p w14:paraId="148AD53A"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определения умений самостоятельной работы с учебно-нормативной литературой. </w:t>
      </w:r>
    </w:p>
    <w:p w14:paraId="2D22C28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14:paraId="298E62B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экзамена по отдельной дисциплине, экзамена по разделу (разделам) дисциплины; </w:t>
      </w:r>
    </w:p>
    <w:p w14:paraId="566D782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зачета по отдельной дисциплине; </w:t>
      </w:r>
    </w:p>
    <w:p w14:paraId="40A7EF39"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дифференцированного зачета. </w:t>
      </w:r>
    </w:p>
    <w:p w14:paraId="0591433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При планировании необходимо, чтобы по каждой дисциплине рабочего учебного плана» включая вариативные, была предусмотрена та или иная форма промежуточной аттестации. При выборе дисциплины для экзамена образовательное учреждение может руководствоваться следующим: </w:t>
      </w:r>
    </w:p>
    <w:p w14:paraId="30CD335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значимостью дисциплины в подготовке уровневого специалиста; </w:t>
      </w:r>
    </w:p>
    <w:p w14:paraId="4B380CB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завершенностью изучения учебной дисциплины; </w:t>
      </w:r>
    </w:p>
    <w:p w14:paraId="404D90F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lastRenderedPageBreak/>
        <w:t>- завершенностью значимого раздела в дисциплине.</w:t>
      </w:r>
    </w:p>
    <w:p w14:paraId="7ABF398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В случае изучения дисциплины в течение нескольких семестров возможно проведение - экзаменов по данной дисциплине в каждом из семестров. Экзамены проводятся в период экзаменационных сессий, установленных графиком учебного процесса рабочего учебного плана. На каждую экзаменационную сессию составляется утверждаемое руководителем 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14:paraId="150FF70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составляются на основе рабочей программы учебной дисциплины (дисциплин) и охватывают ее (их) наиболее актуальные разделы и темы. </w:t>
      </w:r>
    </w:p>
    <w:p w14:paraId="20844D2A"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14:paraId="0E910FA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экзаменационные билеты, содержание которых, до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обучающихся. </w:t>
      </w:r>
    </w:p>
    <w:p w14:paraId="6E11AFB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14:paraId="378ECE9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К началу экзамена должны быть подготовлены следующие документы: </w:t>
      </w:r>
    </w:p>
    <w:p w14:paraId="7C98E2F3"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экзаменационные билеты: </w:t>
      </w:r>
    </w:p>
    <w:p w14:paraId="104791E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наглядные пособия; </w:t>
      </w:r>
    </w:p>
    <w:p w14:paraId="24B4BD5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материалы справочного характера; </w:t>
      </w:r>
    </w:p>
    <w:p w14:paraId="44D12A9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нормативные документы и образцы техники, разрешенные к использованию на экзамене; </w:t>
      </w:r>
    </w:p>
    <w:p w14:paraId="275CD21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экзаменационные ведомости. </w:t>
      </w:r>
    </w:p>
    <w:p w14:paraId="2EF42B93"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вел учебные занятия </w:t>
      </w:r>
      <w:proofErr w:type="gramStart"/>
      <w:r w:rsidRPr="00482A90">
        <w:rPr>
          <w:rFonts w:ascii="Times New Roman" w:eastAsia="Times New Roman" w:hAnsi="Times New Roman" w:cs="Times New Roman"/>
          <w:sz w:val="24"/>
          <w:szCs w:val="24"/>
          <w:lang w:eastAsia="ru-RU"/>
        </w:rPr>
        <w:t>по</w:t>
      </w:r>
      <w:proofErr w:type="gramEnd"/>
      <w:r w:rsidRPr="00482A90">
        <w:rPr>
          <w:rFonts w:ascii="Times New Roman" w:eastAsia="Times New Roman" w:hAnsi="Times New Roman" w:cs="Times New Roman"/>
          <w:sz w:val="24"/>
          <w:szCs w:val="24"/>
          <w:lang w:eastAsia="ru-RU"/>
        </w:rPr>
        <w:t xml:space="preserve"> </w:t>
      </w:r>
      <w:proofErr w:type="gramStart"/>
      <w:r w:rsidRPr="00482A90">
        <w:rPr>
          <w:rFonts w:ascii="Times New Roman" w:eastAsia="Times New Roman" w:hAnsi="Times New Roman" w:cs="Times New Roman"/>
          <w:sz w:val="24"/>
          <w:szCs w:val="24"/>
          <w:lang w:eastAsia="ru-RU"/>
        </w:rPr>
        <w:t>дайной</w:t>
      </w:r>
      <w:proofErr w:type="gramEnd"/>
      <w:r w:rsidRPr="00482A90">
        <w:rPr>
          <w:rFonts w:ascii="Times New Roman" w:eastAsia="Times New Roman" w:hAnsi="Times New Roman" w:cs="Times New Roman"/>
          <w:sz w:val="24"/>
          <w:szCs w:val="24"/>
          <w:lang w:eastAsia="ru-RU"/>
        </w:rPr>
        <w:t xml:space="preserve"> дисциплине в экзаменуемой группе. На сдачу устного экзамена отводится не более одной трети академического часа на каждого обучающегося, на сдачу письменного экзамена - не более трех часов на учебную группу. </w:t>
      </w:r>
    </w:p>
    <w:p w14:paraId="683865D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Экзамены (квалификационные), а также комплексные экзамены по дисциплинам, принимаются двумя - тремя преподавателями соответствующего профиля. На их </w:t>
      </w:r>
      <w:r w:rsidRPr="00482A90">
        <w:rPr>
          <w:rFonts w:ascii="Times New Roman" w:eastAsia="Times New Roman" w:hAnsi="Times New Roman" w:cs="Times New Roman"/>
          <w:sz w:val="24"/>
          <w:szCs w:val="24"/>
          <w:lang w:eastAsia="ru-RU"/>
        </w:rPr>
        <w:lastRenderedPageBreak/>
        <w:t xml:space="preserve">проведение предусматривается фактически затраченное время, но не более одного академического часа на каждого обучающегося. </w:t>
      </w:r>
    </w:p>
    <w:p w14:paraId="56A8C9B8"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Критерии оценки уровня подготовки обучающегося: </w:t>
      </w:r>
    </w:p>
    <w:p w14:paraId="244F6A0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уровень освоения обучающимся материала, предусмотренного учебной программой по дисциплине: </w:t>
      </w:r>
    </w:p>
    <w:p w14:paraId="15A3E571"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умение обучающегося использовать теоретические знания при выполнении практических задач; </w:t>
      </w:r>
    </w:p>
    <w:p w14:paraId="4BA5D16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обоснованность, четкость, краткость изложения ответов. </w:t>
      </w:r>
    </w:p>
    <w:p w14:paraId="3360375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Уровень подготовки студента оценивается в баллах: «5» (отлично), «4» (хорошо), «3» (удовлетворительно), «2» (неудовлетворительно). </w:t>
      </w:r>
    </w:p>
    <w:p w14:paraId="0D37B7EF"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Оценка, полученная на экзамене, заносится преподавателем в зачетную книжку студента (кроме неудовлетворительной)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14:paraId="2D980F90"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По завершению всех экзаменов допускается пересдача экзаменов, по которым обучающийся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p w14:paraId="4E38AD8E" w14:textId="77777777" w:rsidR="00115CEF" w:rsidRDefault="002D733F"/>
    <w:sectPr w:rsidR="00115C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3E504A17"/>
    <w:multiLevelType w:val="hybridMultilevel"/>
    <w:tmpl w:val="84B0CD96"/>
    <w:lvl w:ilvl="0" w:tplc="408A514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6F014709"/>
    <w:multiLevelType w:val="hybridMultilevel"/>
    <w:tmpl w:val="D16A7728"/>
    <w:lvl w:ilvl="0" w:tplc="1928689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047"/>
    <w:rsid w:val="00054FDB"/>
    <w:rsid w:val="002D733F"/>
    <w:rsid w:val="00482A90"/>
    <w:rsid w:val="00666047"/>
    <w:rsid w:val="00B24652"/>
    <w:rsid w:val="00BA01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9D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A9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482A90"/>
    <w:pPr>
      <w:spacing w:after="0" w:line="240" w:lineRule="auto"/>
      <w:jc w:val="center"/>
    </w:pPr>
    <w:rPr>
      <w:rFonts w:ascii="Times New Roman" w:eastAsia="Calibri" w:hAnsi="Times New Roman" w:cs="Times New Roman"/>
      <w:sz w:val="28"/>
    </w:rPr>
  </w:style>
  <w:style w:type="character" w:customStyle="1" w:styleId="ReportHead0">
    <w:name w:val="Report_Head Знак"/>
    <w:link w:val="ReportHead"/>
    <w:rsid w:val="00482A90"/>
    <w:rPr>
      <w:rFonts w:ascii="Times New Roman" w:eastAsia="Calibri"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A9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482A90"/>
    <w:pPr>
      <w:spacing w:after="0" w:line="240" w:lineRule="auto"/>
      <w:jc w:val="center"/>
    </w:pPr>
    <w:rPr>
      <w:rFonts w:ascii="Times New Roman" w:eastAsia="Calibri" w:hAnsi="Times New Roman" w:cs="Times New Roman"/>
      <w:sz w:val="28"/>
    </w:rPr>
  </w:style>
  <w:style w:type="character" w:customStyle="1" w:styleId="ReportHead0">
    <w:name w:val="Report_Head Знак"/>
    <w:link w:val="ReportHead"/>
    <w:rsid w:val="00482A90"/>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22</Pages>
  <Words>10004</Words>
  <Characters>57024</Characters>
  <Application>Microsoft Office Word</Application>
  <DocSecurity>0</DocSecurity>
  <Lines>475</Lines>
  <Paragraphs>133</Paragraphs>
  <ScaleCrop>false</ScaleCrop>
  <Company/>
  <LinksUpToDate>false</LinksUpToDate>
  <CharactersWithSpaces>66895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Виктория</cp:lastModifiedBy>
  <cp:revision>5</cp:revision>
  <dcterms:created xsi:type="dcterms:W3CDTF">2024-05-15T06:30:00Z</dcterms:created>
  <dcterms:modified xsi:type="dcterms:W3CDTF">2025-04-17T11:21:00Z</dcterms:modified>
</cp:coreProperties>
</file>