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443F28" w:rsidRDefault="00443F28" w:rsidP="00443F28">
      <w:pPr>
        <w:pStyle w:val="ReportHead"/>
        <w:suppressAutoHyphens/>
        <w:spacing w:before="120"/>
        <w:rPr>
          <w:i/>
          <w:sz w:val="24"/>
        </w:rPr>
      </w:pPr>
      <w:bookmarkStart w:id="0" w:name="BookmarkWhereDelChr13"/>
      <w:bookmarkEnd w:id="0"/>
      <w:r>
        <w:rPr>
          <w:i/>
          <w:sz w:val="24"/>
        </w:rPr>
        <w:t>«ФДТ.4 Основы военной подготовки»</w:t>
      </w:r>
    </w:p>
    <w:p w:rsidR="00443F28" w:rsidRDefault="00443F28" w:rsidP="00443F28">
      <w:pPr>
        <w:pStyle w:val="ReportHead"/>
        <w:suppressAutoHyphens/>
        <w:rPr>
          <w:sz w:val="24"/>
        </w:rPr>
      </w:pPr>
    </w:p>
    <w:p w:rsidR="00443F28" w:rsidRDefault="00443F28" w:rsidP="00443F28">
      <w:pPr>
        <w:pStyle w:val="ReportHead"/>
        <w:suppressAutoHyphens/>
        <w:spacing w:line="360" w:lineRule="auto"/>
        <w:rPr>
          <w:sz w:val="24"/>
        </w:rPr>
      </w:pPr>
      <w:r>
        <w:rPr>
          <w:sz w:val="24"/>
        </w:rPr>
        <w:t>Уровень высшего образования</w:t>
      </w:r>
    </w:p>
    <w:p w:rsidR="00443F28" w:rsidRDefault="00443F28" w:rsidP="00443F28">
      <w:pPr>
        <w:pStyle w:val="ReportHead"/>
        <w:suppressAutoHyphens/>
        <w:spacing w:line="360" w:lineRule="auto"/>
        <w:rPr>
          <w:sz w:val="24"/>
        </w:rPr>
      </w:pPr>
      <w:r>
        <w:rPr>
          <w:sz w:val="24"/>
        </w:rPr>
        <w:t>БАКАЛАВРИАТ</w:t>
      </w:r>
    </w:p>
    <w:p w:rsidR="00443F28" w:rsidRDefault="00443F28" w:rsidP="00443F28">
      <w:pPr>
        <w:pStyle w:val="ReportHead"/>
        <w:suppressAutoHyphens/>
        <w:rPr>
          <w:sz w:val="24"/>
        </w:rPr>
      </w:pPr>
      <w:r>
        <w:rPr>
          <w:sz w:val="24"/>
        </w:rPr>
        <w:t>Направление подготовки</w:t>
      </w:r>
    </w:p>
    <w:p w:rsidR="00443F28" w:rsidRDefault="00443F28" w:rsidP="00443F28">
      <w:pPr>
        <w:pStyle w:val="ReportHead"/>
        <w:suppressAutoHyphens/>
        <w:rPr>
          <w:i/>
          <w:sz w:val="24"/>
          <w:u w:val="single"/>
        </w:rPr>
      </w:pPr>
      <w:r>
        <w:rPr>
          <w:i/>
          <w:sz w:val="24"/>
          <w:u w:val="single"/>
        </w:rPr>
        <w:t>07.03.01 Архитектура</w:t>
      </w:r>
    </w:p>
    <w:p w:rsidR="00443F28" w:rsidRDefault="00443F28" w:rsidP="00443F28">
      <w:pPr>
        <w:pStyle w:val="ReportHead"/>
        <w:suppressAutoHyphens/>
        <w:rPr>
          <w:sz w:val="24"/>
          <w:vertAlign w:val="superscript"/>
        </w:rPr>
      </w:pPr>
      <w:r>
        <w:rPr>
          <w:sz w:val="24"/>
          <w:vertAlign w:val="superscript"/>
        </w:rPr>
        <w:t>(код и наименование направления подготовки)</w:t>
      </w:r>
    </w:p>
    <w:p w:rsidR="00443F28" w:rsidRDefault="00443F28" w:rsidP="00443F28">
      <w:pPr>
        <w:pStyle w:val="ReportHead"/>
        <w:suppressAutoHyphens/>
        <w:rPr>
          <w:i/>
          <w:sz w:val="24"/>
          <w:u w:val="single"/>
        </w:rPr>
      </w:pPr>
      <w:r>
        <w:rPr>
          <w:i/>
          <w:sz w:val="24"/>
          <w:u w:val="single"/>
        </w:rPr>
        <w:t>Архитектура</w:t>
      </w:r>
    </w:p>
    <w:p w:rsidR="00443F28" w:rsidRDefault="00443F28" w:rsidP="00443F2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43F28" w:rsidRDefault="00443F28" w:rsidP="00443F28">
      <w:pPr>
        <w:pStyle w:val="ReportHead"/>
        <w:suppressAutoHyphens/>
        <w:rPr>
          <w:sz w:val="24"/>
        </w:rPr>
      </w:pPr>
    </w:p>
    <w:p w:rsidR="00443F28" w:rsidRDefault="00443F28" w:rsidP="00443F28">
      <w:pPr>
        <w:pStyle w:val="ReportHead"/>
        <w:suppressAutoHyphens/>
        <w:rPr>
          <w:sz w:val="24"/>
        </w:rPr>
      </w:pPr>
      <w:r>
        <w:rPr>
          <w:sz w:val="24"/>
        </w:rPr>
        <w:t>Квалификация</w:t>
      </w:r>
    </w:p>
    <w:p w:rsidR="00443F28" w:rsidRDefault="00443F28" w:rsidP="00443F28">
      <w:pPr>
        <w:pStyle w:val="ReportHead"/>
        <w:suppressAutoHyphens/>
        <w:rPr>
          <w:i/>
          <w:sz w:val="24"/>
          <w:u w:val="single"/>
        </w:rPr>
      </w:pPr>
      <w:r>
        <w:rPr>
          <w:i/>
          <w:sz w:val="24"/>
          <w:u w:val="single"/>
        </w:rPr>
        <w:t>Бакалавр</w:t>
      </w:r>
    </w:p>
    <w:p w:rsidR="00443F28" w:rsidRDefault="00443F28" w:rsidP="00443F28">
      <w:pPr>
        <w:pStyle w:val="ReportHead"/>
        <w:suppressAutoHyphens/>
        <w:spacing w:before="120"/>
        <w:rPr>
          <w:sz w:val="24"/>
        </w:rPr>
      </w:pPr>
      <w:r>
        <w:rPr>
          <w:sz w:val="24"/>
        </w:rPr>
        <w:t>Форма обучения</w:t>
      </w:r>
    </w:p>
    <w:p w:rsidR="00443F28" w:rsidRDefault="00443F28" w:rsidP="00443F28">
      <w:pPr>
        <w:pStyle w:val="ReportHead"/>
        <w:suppressAutoHyphens/>
        <w:rPr>
          <w:i/>
          <w:sz w:val="24"/>
          <w:u w:val="single"/>
        </w:rPr>
      </w:pPr>
      <w:r>
        <w:rPr>
          <w:i/>
          <w:sz w:val="24"/>
          <w:u w:val="single"/>
        </w:rPr>
        <w:t>Очная</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443F28">
        <w:rPr>
          <w:sz w:val="24"/>
        </w:rPr>
        <w:t>5</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lastRenderedPageBreak/>
        <w:t xml:space="preserve">Составитель _____________________ </w:t>
      </w:r>
      <w:r w:rsidR="00470978" w:rsidRPr="00470978">
        <w:rPr>
          <w:rFonts w:eastAsia="Calibri"/>
          <w:sz w:val="24"/>
          <w:szCs w:val="24"/>
        </w:rPr>
        <w:t>Б</w:t>
      </w:r>
      <w:r w:rsidR="008C6EA5">
        <w:rPr>
          <w:rFonts w:eastAsia="Calibri"/>
          <w:sz w:val="24"/>
          <w:szCs w:val="24"/>
        </w:rPr>
        <w:t>ыкова Л.А.</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Layout w:type="fixed"/>
        <w:tblLook w:val="01E0"/>
      </w:tblPr>
      <w:tblGrid>
        <w:gridCol w:w="9042"/>
        <w:gridCol w:w="708"/>
      </w:tblGrid>
      <w:tr w:rsidR="00E0326B" w:rsidTr="00A2650C">
        <w:tc>
          <w:tcPr>
            <w:tcW w:w="9042" w:type="dxa"/>
            <w:hideMark/>
          </w:tcPr>
          <w:p w:rsidR="00E0326B" w:rsidRDefault="00E0326B" w:rsidP="008C6EA5">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Методические указания по подготовке </w:t>
            </w:r>
            <w:r w:rsidR="008C6EA5">
              <w:rPr>
                <w:rFonts w:eastAsia="Times New Roman"/>
                <w:color w:val="000000"/>
                <w:spacing w:val="7"/>
                <w:sz w:val="24"/>
                <w:szCs w:val="24"/>
                <w:lang w:eastAsia="ru-RU"/>
              </w:rPr>
              <w:t>доклада-презентации</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vAlign w:val="bottom"/>
            <w:hideMark/>
          </w:tcPr>
          <w:p w:rsidR="00E0326B" w:rsidRDefault="00A2650C"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5</w:t>
            </w:r>
          </w:p>
        </w:tc>
      </w:tr>
      <w:tr w:rsidR="00E0326B" w:rsidTr="00A2650C">
        <w:trPr>
          <w:trHeight w:val="526"/>
        </w:trPr>
        <w:tc>
          <w:tcPr>
            <w:tcW w:w="9042" w:type="dxa"/>
            <w:hideMark/>
          </w:tcPr>
          <w:p w:rsidR="008C6EA5" w:rsidRDefault="00E0326B" w:rsidP="00A2650C">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6 Методические рекомендации студентов к тестовым заданиям</w:t>
            </w:r>
          </w:p>
        </w:tc>
        <w:tc>
          <w:tcPr>
            <w:tcW w:w="708" w:type="dxa"/>
            <w:hideMark/>
          </w:tcPr>
          <w:p w:rsidR="00E0326B" w:rsidRDefault="00E0326B" w:rsidP="00A2650C">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A2650C" w:rsidTr="00A2650C">
        <w:tc>
          <w:tcPr>
            <w:tcW w:w="9042" w:type="dxa"/>
            <w:hideMark/>
          </w:tcPr>
          <w:p w:rsidR="00A2650C" w:rsidRDefault="00A2650C" w:rsidP="00A2650C">
            <w:pPr>
              <w:spacing w:after="0" w:line="360" w:lineRule="auto"/>
              <w:jc w:val="both"/>
              <w:rPr>
                <w:rFonts w:eastAsia="Times New Roman"/>
                <w:color w:val="000000"/>
                <w:spacing w:val="7"/>
                <w:sz w:val="24"/>
                <w:szCs w:val="24"/>
                <w:lang w:eastAsia="ru-RU"/>
              </w:rPr>
            </w:pPr>
            <w:r>
              <w:rPr>
                <w:color w:val="000000"/>
                <w:spacing w:val="7"/>
                <w:sz w:val="24"/>
                <w:szCs w:val="24"/>
              </w:rPr>
              <w:t xml:space="preserve">7 </w:t>
            </w:r>
            <w:r w:rsidRPr="006638CD">
              <w:rPr>
                <w:color w:val="000000"/>
                <w:spacing w:val="7"/>
                <w:sz w:val="24"/>
                <w:szCs w:val="24"/>
              </w:rPr>
              <w:t>Методические указания по подготовке к коллоквиумам и к рубежному контролю</w:t>
            </w:r>
          </w:p>
        </w:tc>
        <w:tc>
          <w:tcPr>
            <w:tcW w:w="708" w:type="dxa"/>
            <w:vAlign w:val="bottom"/>
            <w:hideMark/>
          </w:tcPr>
          <w:p w:rsidR="00A2650C" w:rsidRDefault="00A2650C" w:rsidP="00A2650C">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A2650C">
        <w:tc>
          <w:tcPr>
            <w:tcW w:w="9042" w:type="dxa"/>
            <w:hideMark/>
          </w:tcPr>
          <w:p w:rsidR="00E0326B" w:rsidRDefault="008C6EA5" w:rsidP="008C6EA5">
            <w:pPr>
              <w:spacing w:after="0"/>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Рекомендуемая литература</w:t>
            </w:r>
          </w:p>
        </w:tc>
        <w:tc>
          <w:tcPr>
            <w:tcW w:w="708" w:type="dxa"/>
            <w:vAlign w:val="bottom"/>
            <w:hideMark/>
          </w:tcPr>
          <w:p w:rsidR="00E0326B" w:rsidRDefault="00A2650C"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A2650C">
        <w:tc>
          <w:tcPr>
            <w:tcW w:w="9042" w:type="dxa"/>
            <w:hideMark/>
          </w:tcPr>
          <w:p w:rsidR="00E0326B" w:rsidRDefault="008C6EA5" w:rsidP="008C6EA5">
            <w:pPr>
              <w:spacing w:after="0"/>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A2650C">
        <w:tc>
          <w:tcPr>
            <w:tcW w:w="9042" w:type="dxa"/>
            <w:hideMark/>
          </w:tcPr>
          <w:p w:rsidR="00E0326B" w:rsidRDefault="008C6EA5" w:rsidP="008C6EA5">
            <w:pPr>
              <w:spacing w:after="0"/>
              <w:rPr>
                <w:rFonts w:eastAsia="Times New Roman"/>
                <w:color w:val="000000"/>
                <w:spacing w:val="7"/>
                <w:sz w:val="24"/>
                <w:szCs w:val="24"/>
                <w:lang w:eastAsia="ru-RU"/>
              </w:rPr>
            </w:pPr>
            <w:r>
              <w:rPr>
                <w:rFonts w:eastAsia="Times New Roman"/>
                <w:color w:val="000000"/>
                <w:spacing w:val="7"/>
                <w:sz w:val="24"/>
                <w:szCs w:val="24"/>
                <w:lang w:eastAsia="ru-RU"/>
              </w:rPr>
              <w:t>10</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rPr>
          <w:b/>
          <w:bCs/>
          <w:sz w:val="24"/>
          <w:szCs w:val="24"/>
        </w:rPr>
      </w:pPr>
      <w:r>
        <w:rPr>
          <w:b/>
          <w:bCs/>
          <w:sz w:val="24"/>
          <w:szCs w:val="24"/>
        </w:rPr>
        <w:br w:type="page"/>
      </w:r>
    </w:p>
    <w:p w:rsidR="00E0326B" w:rsidRDefault="00E0326B" w:rsidP="00E0326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E0326B" w:rsidRDefault="00E0326B" w:rsidP="00E0326B">
      <w:pPr>
        <w:autoSpaceDE w:val="0"/>
        <w:autoSpaceDN w:val="0"/>
        <w:adjustRightInd w:val="0"/>
        <w:spacing w:after="0" w:line="240" w:lineRule="auto"/>
        <w:ind w:firstLine="709"/>
        <w:rPr>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E0326B" w:rsidRDefault="00E0326B" w:rsidP="00E0326B">
      <w:pPr>
        <w:autoSpaceDE w:val="0"/>
        <w:autoSpaceDN w:val="0"/>
        <w:adjustRightInd w:val="0"/>
        <w:spacing w:after="0" w:line="240" w:lineRule="auto"/>
        <w:ind w:firstLine="709"/>
        <w:jc w:val="both"/>
        <w:rPr>
          <w:b/>
          <w:bCs/>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w:t>
      </w:r>
    </w:p>
    <w:p w:rsidR="0029151B" w:rsidRPr="000933F5" w:rsidRDefault="00E0326B" w:rsidP="0029151B">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r w:rsidR="0029151B">
        <w:rPr>
          <w:sz w:val="24"/>
          <w:szCs w:val="24"/>
        </w:rPr>
        <w:t xml:space="preserve"> </w:t>
      </w:r>
      <w:r w:rsidR="0029151B" w:rsidRPr="000933F5">
        <w:rPr>
          <w:sz w:val="24"/>
          <w:szCs w:val="24"/>
        </w:rPr>
        <w:t>Путем многократного, целенаправленного и сознательного повторения действий и приемов у обуча</w:t>
      </w:r>
      <w:r w:rsidR="000933F5" w:rsidRPr="000933F5">
        <w:rPr>
          <w:sz w:val="24"/>
          <w:szCs w:val="24"/>
        </w:rPr>
        <w:t>ющихся</w:t>
      </w:r>
      <w:r w:rsidR="0029151B" w:rsidRPr="000933F5">
        <w:rPr>
          <w:sz w:val="24"/>
          <w:szCs w:val="24"/>
        </w:rPr>
        <w:t xml:space="preserve">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6B1EFE" w:rsidRPr="000933F5" w:rsidRDefault="006B1EFE" w:rsidP="006B1EFE">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w:t>
      </w:r>
      <w:r w:rsidR="000933F5" w:rsidRPr="000933F5">
        <w:rPr>
          <w:sz w:val="24"/>
          <w:szCs w:val="24"/>
        </w:rPr>
        <w:t>ющимися</w:t>
      </w:r>
      <w:r w:rsidRPr="000933F5">
        <w:rPr>
          <w:sz w:val="24"/>
          <w:szCs w:val="24"/>
        </w:rPr>
        <w:t xml:space="preserve">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E0326B" w:rsidRPr="000933F5" w:rsidRDefault="00E0326B" w:rsidP="00E0326B">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1. В начале занятия называется его тема, цель и этапы проведения., проводится инструктаж по требованиям безопасности при обращении с оружием, заполняются ведомости.</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6B1EFE"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E0326B" w:rsidRDefault="00E0326B" w:rsidP="00E0326B">
      <w:pPr>
        <w:widowControl w:val="0"/>
        <w:suppressAutoHyphens/>
        <w:autoSpaceDE w:val="0"/>
        <w:spacing w:after="0" w:line="240" w:lineRule="auto"/>
        <w:ind w:firstLine="545"/>
        <w:jc w:val="both"/>
        <w:rPr>
          <w:rFonts w:eastAsia="Times New Roman"/>
          <w:color w:val="000000"/>
          <w:sz w:val="24"/>
          <w:szCs w:val="24"/>
          <w:lang w:eastAsia="ar-SA"/>
        </w:rPr>
      </w:pPr>
    </w:p>
    <w:p w:rsidR="00E0326B" w:rsidRDefault="00E0326B" w:rsidP="00E0326B">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w:t>
      </w:r>
      <w:r w:rsidR="008C6EA5">
        <w:rPr>
          <w:rFonts w:eastAsia="Times New Roman"/>
          <w:b/>
          <w:color w:val="000000"/>
          <w:spacing w:val="7"/>
          <w:sz w:val="24"/>
          <w:szCs w:val="24"/>
          <w:lang w:eastAsia="ru-RU"/>
        </w:rPr>
        <w:t>доклада-презентации</w:t>
      </w:r>
      <w:r>
        <w:rPr>
          <w:rFonts w:eastAsia="Times New Roman"/>
          <w:b/>
          <w:color w:val="000000"/>
          <w:spacing w:val="7"/>
          <w:sz w:val="24"/>
          <w:szCs w:val="24"/>
          <w:lang w:eastAsia="ru-RU"/>
        </w:rPr>
        <w:t xml:space="preserve"> </w:t>
      </w:r>
    </w:p>
    <w:p w:rsidR="00E0326B" w:rsidRDefault="00E0326B" w:rsidP="00E0326B">
      <w:pPr>
        <w:spacing w:after="0" w:line="240" w:lineRule="auto"/>
        <w:ind w:firstLine="709"/>
        <w:jc w:val="both"/>
        <w:rPr>
          <w:b/>
          <w:bCs/>
          <w:sz w:val="24"/>
          <w:szCs w:val="24"/>
        </w:rPr>
      </w:pPr>
    </w:p>
    <w:p w:rsidR="008C6EA5" w:rsidRPr="006638CD" w:rsidRDefault="008C6EA5" w:rsidP="008C6EA5">
      <w:pPr>
        <w:spacing w:after="0" w:line="240" w:lineRule="auto"/>
        <w:ind w:firstLine="709"/>
        <w:jc w:val="both"/>
        <w:rPr>
          <w:color w:val="000000"/>
          <w:sz w:val="24"/>
          <w:szCs w:val="24"/>
          <w:lang w:eastAsia="ar-SA"/>
        </w:rPr>
      </w:pPr>
      <w:r w:rsidRPr="006638CD">
        <w:rPr>
          <w:color w:val="000000"/>
          <w:sz w:val="24"/>
          <w:szCs w:val="24"/>
          <w:lang w:eastAsia="ar-SA"/>
        </w:rPr>
        <w:t xml:space="preserve">Целью </w:t>
      </w:r>
      <w:r>
        <w:rPr>
          <w:color w:val="000000"/>
          <w:sz w:val="24"/>
          <w:szCs w:val="24"/>
          <w:lang w:eastAsia="ar-SA"/>
        </w:rPr>
        <w:t>подготовки доклада-презентации</w:t>
      </w:r>
      <w:r w:rsidRPr="006638CD">
        <w:rPr>
          <w:color w:val="000000"/>
          <w:sz w:val="24"/>
          <w:szCs w:val="24"/>
          <w:lang w:eastAsia="ar-SA"/>
        </w:rPr>
        <w:t xml:space="preserve"> является: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компактного изложения мнения авторов и своего суждения по выбранному вопросу в </w:t>
      </w:r>
      <w:r>
        <w:t>форме выступления перед аудиторией, аргументирования ответов на вопросы</w:t>
      </w:r>
      <w:r w:rsidRPr="006638CD">
        <w:t>;</w:t>
      </w:r>
      <w:r>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w:t>
      </w:r>
      <w:r>
        <w:t>слайдов для презентации</w:t>
      </w:r>
      <w:r w:rsidRPr="006638CD">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proofErr w:type="gramStart"/>
      <w:r w:rsidRPr="006638CD">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7" w:history="1">
        <w:r w:rsidRPr="006638CD">
          <w:rPr>
            <w:rStyle w:val="a9"/>
          </w:rPr>
          <w:t>http://www.osu.ru/doc/652/kafedra/6679/info/7</w:t>
        </w:r>
      </w:hyperlink>
      <w:r w:rsidRPr="006638CD">
        <w:t xml:space="preserve"> и в разделе «Основные научные направления» Университета </w:t>
      </w:r>
      <w:hyperlink r:id="rId8" w:history="1">
        <w:r w:rsidRPr="006638CD">
          <w:rPr>
            <w:rStyle w:val="a9"/>
          </w:rPr>
          <w:t>http://www.osu.ru/doc/1314</w:t>
        </w:r>
      </w:hyperlink>
      <w:r w:rsidRPr="006638CD">
        <w:t>) с тем, чтобы исследование ее в дальнейшем продолжалось в</w:t>
      </w:r>
      <w:proofErr w:type="gramEnd"/>
      <w:r w:rsidRPr="006638CD">
        <w:t xml:space="preserve"> подготовке и написании курсовых и выпускной квалификационной работы, а также и дальнейших научных трудах. </w:t>
      </w:r>
    </w:p>
    <w:p w:rsidR="008C6EA5" w:rsidRPr="006638CD" w:rsidRDefault="008C6EA5" w:rsidP="008C6EA5">
      <w:pPr>
        <w:spacing w:after="0" w:line="240" w:lineRule="auto"/>
        <w:ind w:firstLine="709"/>
        <w:jc w:val="both"/>
        <w:rPr>
          <w:color w:val="000000"/>
          <w:sz w:val="24"/>
          <w:szCs w:val="24"/>
          <w:lang w:eastAsia="ar-SA"/>
        </w:rPr>
      </w:pPr>
      <w:r w:rsidRPr="006638CD">
        <w:rPr>
          <w:color w:val="000000"/>
          <w:sz w:val="24"/>
          <w:szCs w:val="24"/>
          <w:lang w:eastAsia="ar-SA"/>
        </w:rPr>
        <w:t xml:space="preserve">Основные задачи обучающегося при </w:t>
      </w:r>
      <w:r>
        <w:rPr>
          <w:color w:val="000000"/>
          <w:sz w:val="24"/>
          <w:szCs w:val="24"/>
          <w:lang w:eastAsia="ar-SA"/>
        </w:rPr>
        <w:t>выполнении доклада-презентации</w:t>
      </w:r>
      <w:r w:rsidRPr="006638CD">
        <w:rPr>
          <w:color w:val="000000"/>
          <w:sz w:val="24"/>
          <w:szCs w:val="24"/>
          <w:lang w:eastAsia="ar-SA"/>
        </w:rPr>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8C6EA5"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уяснить для себя и изложить причины своего согласия (несогласия) с тем или иным автором по данной проблеме</w:t>
      </w:r>
      <w:r>
        <w:t>;</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t>правильно, логично и в полном объеме подготовить слайды для презентации своего доклада.</w:t>
      </w:r>
    </w:p>
    <w:p w:rsidR="008C6EA5" w:rsidRPr="006638CD" w:rsidRDefault="008C6EA5" w:rsidP="008C6EA5">
      <w:pPr>
        <w:spacing w:after="0" w:line="240" w:lineRule="auto"/>
        <w:ind w:firstLine="709"/>
        <w:jc w:val="both"/>
        <w:rPr>
          <w:color w:val="000000"/>
          <w:sz w:val="24"/>
          <w:szCs w:val="24"/>
          <w:lang w:eastAsia="ar-SA"/>
        </w:rPr>
      </w:pPr>
      <w:r w:rsidRPr="006638CD">
        <w:rPr>
          <w:color w:val="000000"/>
          <w:sz w:val="24"/>
          <w:szCs w:val="24"/>
          <w:lang w:eastAsia="ar-SA"/>
        </w:rPr>
        <w:t>Требования к содержанию</w:t>
      </w:r>
      <w:r>
        <w:rPr>
          <w:color w:val="000000"/>
          <w:sz w:val="24"/>
          <w:szCs w:val="24"/>
          <w:lang w:eastAsia="ar-SA"/>
        </w:rPr>
        <w:t xml:space="preserve"> доклада</w:t>
      </w:r>
      <w:r w:rsidRPr="006638CD">
        <w:rPr>
          <w:color w:val="000000"/>
          <w:sz w:val="24"/>
          <w:szCs w:val="24"/>
          <w:lang w:eastAsia="ar-SA"/>
        </w:rPr>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w:t>
      </w:r>
      <w:r>
        <w:t>докладе</w:t>
      </w:r>
      <w:r w:rsidRPr="006638CD">
        <w:t xml:space="preserve">, должен относиться строго к выбранной теме;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rPr>
          <w:color w:val="000000"/>
          <w:lang w:eastAsia="ar-SA"/>
        </w:rPr>
      </w:pPr>
      <w:r>
        <w:t>доклад</w:t>
      </w:r>
      <w:r w:rsidRPr="006638CD">
        <w:t xml:space="preserve"> должен заканчиваться подведением итогов проведенной исследовательской</w:t>
      </w:r>
      <w:r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E0326B" w:rsidRDefault="00E0326B" w:rsidP="00E0326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AC536B" w:rsidRDefault="00E0326B" w:rsidP="008C6EA5">
      <w:pPr>
        <w:pStyle w:val="ReportMain"/>
        <w:suppressAutoHyphens/>
        <w:ind w:firstLine="708"/>
        <w:jc w:val="both"/>
      </w:pPr>
      <w:r w:rsidRPr="008C6EA5">
        <w:rPr>
          <w:rFonts w:eastAsia="Times New Roman CYR"/>
          <w:color w:val="000000"/>
          <w:szCs w:val="24"/>
          <w:lang w:eastAsia="ar-SA"/>
        </w:rPr>
        <w:t>Основной формой СРС по дисциплине «</w:t>
      </w:r>
      <w:r w:rsidR="00DA5C6A" w:rsidRPr="008C6EA5">
        <w:rPr>
          <w:szCs w:val="24"/>
        </w:rPr>
        <w:t>Основы военной подготовки</w:t>
      </w:r>
      <w:r w:rsidRPr="008C6EA5">
        <w:rPr>
          <w:rFonts w:eastAsia="Times New Roman CYR"/>
          <w:color w:val="000000"/>
          <w:szCs w:val="24"/>
          <w:lang w:eastAsia="ar-SA"/>
        </w:rPr>
        <w:t xml:space="preserve">» </w:t>
      </w:r>
      <w:r w:rsidR="00AC536B" w:rsidRPr="008C6EA5">
        <w:rPr>
          <w:rFonts w:eastAsia="Times New Roman CYR"/>
          <w:color w:val="000000"/>
          <w:szCs w:val="24"/>
          <w:lang w:eastAsia="ar-SA"/>
        </w:rPr>
        <w:t>является р</w:t>
      </w:r>
      <w:r w:rsidR="00AC536B" w:rsidRPr="008C6EA5">
        <w:rPr>
          <w:rFonts w:eastAsia="Times New Roman"/>
          <w:szCs w:val="24"/>
          <w:lang w:eastAsia="ar-SA"/>
        </w:rPr>
        <w:t xml:space="preserve">абота с лекционным материалом: проработка конспекта лекций, </w:t>
      </w:r>
      <w:r w:rsidR="00AC536B" w:rsidRPr="008C6EA5">
        <w:t xml:space="preserve">изучение разделов курса в системе электронного обучения, </w:t>
      </w:r>
      <w:r w:rsidR="00AC536B" w:rsidRPr="008C6EA5">
        <w:rPr>
          <w:rFonts w:eastAsia="Times New Roman"/>
          <w:szCs w:val="24"/>
          <w:lang w:eastAsia="ar-SA"/>
        </w:rPr>
        <w:t xml:space="preserve">дополнение конспекта материалами из рекомендованного списка литературы. </w:t>
      </w:r>
      <w:r w:rsidRPr="00DA5C6A">
        <w:rPr>
          <w:rFonts w:eastAsia="Times New Roman"/>
          <w:szCs w:val="24"/>
          <w:lang w:eastAsia="ar-SA"/>
        </w:rPr>
        <w:t xml:space="preserve">Приветствуется инициатива студентов к поиску </w:t>
      </w:r>
      <w:r w:rsidRPr="00DA5C6A">
        <w:rPr>
          <w:rFonts w:eastAsia="Times New Roman"/>
          <w:szCs w:val="24"/>
          <w:lang w:eastAsia="ar-SA"/>
        </w:rPr>
        <w:lastRenderedPageBreak/>
        <w:t xml:space="preserve">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w:t>
      </w:r>
      <w:bookmarkStart w:id="1" w:name="_GoBack"/>
      <w:bookmarkEnd w:id="1"/>
      <w:r w:rsidR="00DA5C6A" w:rsidRPr="003179A3">
        <w:t>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Pr>
          <w:rFonts w:eastAsia="Times New Roman CYR"/>
          <w:color w:val="000000"/>
          <w:sz w:val="24"/>
          <w:szCs w:val="24"/>
          <w:lang w:eastAsia="ar-SA"/>
        </w:rPr>
        <w:t>индивидуального теста, состоящего из 20 заданий отводится</w:t>
      </w:r>
      <w:proofErr w:type="gramEnd"/>
      <w:r>
        <w:rPr>
          <w:rFonts w:eastAsia="Times New Roman CYR"/>
          <w:color w:val="000000"/>
          <w:sz w:val="24"/>
          <w:szCs w:val="24"/>
          <w:lang w:eastAsia="ar-SA"/>
        </w:rPr>
        <w:t xml:space="preserve">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8C6EA5" w:rsidRDefault="008C6EA5" w:rsidP="00E0326B">
      <w:pPr>
        <w:suppressAutoHyphens/>
        <w:spacing w:after="0" w:line="240" w:lineRule="auto"/>
        <w:ind w:firstLine="709"/>
        <w:jc w:val="both"/>
        <w:rPr>
          <w:rFonts w:eastAsia="Times New Roman CYR"/>
          <w:color w:val="000000"/>
          <w:sz w:val="24"/>
          <w:szCs w:val="24"/>
          <w:lang w:eastAsia="ar-SA"/>
        </w:rPr>
      </w:pPr>
    </w:p>
    <w:p w:rsidR="008C6EA5" w:rsidRPr="00450353" w:rsidRDefault="008C6EA5" w:rsidP="008C6EA5">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Pr="00450353">
        <w:rPr>
          <w:b/>
          <w:color w:val="000000"/>
          <w:sz w:val="24"/>
          <w:szCs w:val="24"/>
          <w:shd w:val="clear" w:color="auto" w:fill="FFFFFF"/>
        </w:rPr>
        <w:t xml:space="preserve"> Методические указания при подготовке к коллоквиумам и к рубежному контролю</w:t>
      </w:r>
    </w:p>
    <w:p w:rsidR="008C6EA5" w:rsidRPr="00450353" w:rsidRDefault="008C6EA5" w:rsidP="008C6EA5">
      <w:pPr>
        <w:spacing w:after="0" w:line="240" w:lineRule="auto"/>
        <w:ind w:firstLine="709"/>
        <w:jc w:val="both"/>
        <w:rPr>
          <w:b/>
          <w:color w:val="000000"/>
          <w:sz w:val="24"/>
          <w:szCs w:val="24"/>
          <w:shd w:val="clear" w:color="auto" w:fill="FFFFFF"/>
        </w:rPr>
      </w:pPr>
    </w:p>
    <w:p w:rsidR="008C6EA5" w:rsidRPr="00450353" w:rsidRDefault="008C6EA5" w:rsidP="008C6EA5">
      <w:pPr>
        <w:spacing w:after="0" w:line="240" w:lineRule="auto"/>
        <w:ind w:firstLine="709"/>
        <w:jc w:val="both"/>
        <w:rPr>
          <w:color w:val="000000"/>
          <w:sz w:val="24"/>
          <w:szCs w:val="24"/>
          <w:shd w:val="clear" w:color="auto" w:fill="FFFFFF"/>
        </w:rPr>
      </w:pPr>
      <w:r>
        <w:rPr>
          <w:color w:val="000000"/>
          <w:sz w:val="24"/>
          <w:szCs w:val="24"/>
          <w:shd w:val="clear" w:color="auto" w:fill="FFFFFF"/>
        </w:rPr>
        <w:t xml:space="preserve">При подготовке к коллоквиумам и рубежному контролю необходимо смотреть </w:t>
      </w:r>
      <w:r w:rsidRPr="00450353">
        <w:rPr>
          <w:color w:val="000000"/>
          <w:sz w:val="24"/>
          <w:szCs w:val="24"/>
          <w:shd w:val="clear" w:color="auto" w:fill="FFFFFF"/>
        </w:rPr>
        <w:t xml:space="preserve"> </w:t>
      </w:r>
      <w:r>
        <w:rPr>
          <w:color w:val="000000"/>
          <w:sz w:val="24"/>
          <w:szCs w:val="24"/>
          <w:shd w:val="clear" w:color="auto" w:fill="FFFFFF"/>
        </w:rPr>
        <w:t>методические рекомендации по</w:t>
      </w:r>
      <w:r w:rsidRPr="00450353">
        <w:rPr>
          <w:color w:val="000000"/>
          <w:sz w:val="24"/>
          <w:szCs w:val="24"/>
          <w:shd w:val="clear" w:color="auto" w:fill="FFFFFF"/>
        </w:rPr>
        <w:t xml:space="preserve"> подготовке к практическим занятиям и по самостоятельной работе</w:t>
      </w:r>
      <w:r>
        <w:rPr>
          <w:color w:val="000000"/>
          <w:sz w:val="24"/>
          <w:szCs w:val="24"/>
          <w:shd w:val="clear" w:color="auto" w:fill="FFFFFF"/>
        </w:rPr>
        <w:t>.</w:t>
      </w:r>
    </w:p>
    <w:p w:rsidR="008C6EA5" w:rsidRDefault="008C6EA5" w:rsidP="00E0326B">
      <w:pPr>
        <w:suppressAutoHyphens/>
        <w:spacing w:after="0" w:line="240" w:lineRule="auto"/>
        <w:ind w:firstLine="709"/>
        <w:jc w:val="both"/>
        <w:rPr>
          <w:rFonts w:eastAsia="Times New Roman CYR"/>
          <w:color w:val="000000"/>
          <w:sz w:val="24"/>
          <w:szCs w:val="24"/>
          <w:lang w:eastAsia="ar-SA"/>
        </w:rPr>
      </w:pPr>
    </w:p>
    <w:p w:rsidR="00E0326B" w:rsidRDefault="008C6EA5"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8</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Основная литература</w:t>
      </w:r>
    </w:p>
    <w:p w:rsidR="00E0326B" w:rsidRDefault="00E0326B" w:rsidP="00E0326B">
      <w:pPr>
        <w:pStyle w:val="ReportMain"/>
        <w:keepNext/>
        <w:suppressAutoHyphens/>
        <w:ind w:firstLine="709"/>
        <w:jc w:val="both"/>
        <w:outlineLvl w:val="1"/>
        <w:rPr>
          <w:b/>
        </w:rPr>
      </w:pPr>
    </w:p>
    <w:p w:rsidR="008147A8" w:rsidRDefault="008147A8" w:rsidP="008147A8">
      <w:pPr>
        <w:pStyle w:val="ReportMain"/>
        <w:widowControl w:val="0"/>
        <w:suppressAutoHyphens/>
        <w:ind w:firstLine="709"/>
        <w:jc w:val="both"/>
        <w:rPr>
          <w:rStyle w:val="biblio-record-text"/>
        </w:rPr>
      </w:pPr>
      <w:bookmarkStart w:id="2" w:name="_Hlk127795688"/>
      <w:r>
        <w:rPr>
          <w:rStyle w:val="biblio-record-text"/>
        </w:rPr>
        <w:t xml:space="preserve">1 Огневая подготовка: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xml:space="preserve">" им. Д.Ф. Устинова, 2018. </w:t>
      </w:r>
      <w:r>
        <w:rPr>
          <w:rStyle w:val="biblio-record-text"/>
        </w:rPr>
        <w:lastRenderedPageBreak/>
        <w:t>—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w:t>
      </w:r>
      <w:r w:rsidR="00611374">
        <w:rPr>
          <w:rStyle w:val="biblio-record-text"/>
        </w:rPr>
        <w:t>5</w:t>
      </w:r>
      <w:r>
        <w:rPr>
          <w:rStyle w:val="biblio-record-text"/>
        </w:rPr>
        <w:t xml:space="preserve">). — Режим доступа: для </w:t>
      </w:r>
      <w:proofErr w:type="spellStart"/>
      <w:r>
        <w:rPr>
          <w:rStyle w:val="biblio-record-text"/>
        </w:rPr>
        <w:t>авториз</w:t>
      </w:r>
      <w:proofErr w:type="spellEnd"/>
      <w:r>
        <w:rPr>
          <w:rStyle w:val="biblio-record-text"/>
        </w:rPr>
        <w:t>. пользователей.</w:t>
      </w:r>
    </w:p>
    <w:bookmarkEnd w:id="2"/>
    <w:p w:rsidR="008147A8" w:rsidRDefault="008147A8" w:rsidP="008147A8">
      <w:pPr>
        <w:pStyle w:val="ReportMain"/>
        <w:keepNext/>
        <w:suppressAutoHyphens/>
        <w:spacing w:before="360" w:after="360"/>
        <w:ind w:firstLine="709"/>
        <w:jc w:val="both"/>
        <w:outlineLvl w:val="1"/>
        <w:rPr>
          <w:b/>
        </w:rPr>
      </w:pPr>
      <w:r>
        <w:rPr>
          <w:b/>
        </w:rPr>
        <w:t>Дополнительная литература</w:t>
      </w:r>
    </w:p>
    <w:p w:rsidR="008147A8" w:rsidRDefault="008147A8" w:rsidP="008147A8">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w:t>
      </w:r>
      <w:r w:rsidR="00611374">
        <w:rPr>
          <w:rStyle w:val="biblio-record-text"/>
        </w:rPr>
        <w:t>5</w:t>
      </w:r>
      <w:r>
        <w:rPr>
          <w:rStyle w:val="biblio-record-text"/>
        </w:rPr>
        <w:t xml:space="preserve">).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https://e.lanbook.com/book/253766 (дата обращения: 20.02.202</w:t>
      </w:r>
      <w:r w:rsidR="00611374">
        <w:rPr>
          <w:rStyle w:val="biblio-record-text"/>
        </w:rPr>
        <w:t>5</w:t>
      </w:r>
      <w:r>
        <w:rPr>
          <w:rStyle w:val="biblio-record-text"/>
        </w:rPr>
        <w:t xml:space="preserve">).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w:t>
      </w:r>
      <w:r w:rsidR="00611374">
        <w:rPr>
          <w:rStyle w:val="biblio-record-text"/>
        </w:rPr>
        <w:t>5</w:t>
      </w:r>
      <w:r>
        <w:rPr>
          <w:rStyle w:val="biblio-record-text"/>
        </w:rPr>
        <w:t xml:space="preserve">).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М-во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"Оренбург</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ос. ун-т", Каф. безопасности жизнедеятельности.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 (1 файл: 0.37 Мб). - Оренбург</w:t>
      </w:r>
      <w:proofErr w:type="gramStart"/>
      <w:r>
        <w:rPr>
          <w:sz w:val="24"/>
          <w:szCs w:val="24"/>
        </w:rPr>
        <w:t xml:space="preserve"> :</w:t>
      </w:r>
      <w:proofErr w:type="gramEnd"/>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8147A8" w:rsidRPr="00107288" w:rsidRDefault="008147A8" w:rsidP="008147A8">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методические указания к практическим занятиям / А. Н. Жилин, Н. Н. Рахимова; </w:t>
      </w:r>
      <w:proofErr w:type="gramStart"/>
      <w:r w:rsidRPr="00107288">
        <w:rPr>
          <w:sz w:val="24"/>
          <w:szCs w:val="24"/>
        </w:rPr>
        <w:t>М-во</w:t>
      </w:r>
      <w:proofErr w:type="gramEnd"/>
      <w:r w:rsidRPr="00107288">
        <w:rPr>
          <w:sz w:val="24"/>
          <w:szCs w:val="24"/>
        </w:rPr>
        <w:t xml:space="preserve"> образования и 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ун-т", Каф. безопасности жизнедеятельности. - Оренбург: ОГУ, 2006. - 21 с.</w:t>
      </w:r>
      <w:r>
        <w:rPr>
          <w:sz w:val="24"/>
          <w:szCs w:val="24"/>
        </w:rPr>
        <w:t>.</w:t>
      </w:r>
    </w:p>
    <w:p w:rsidR="00E0326B" w:rsidRDefault="00E0326B" w:rsidP="00E0326B">
      <w:pPr>
        <w:pStyle w:val="ReportMain"/>
        <w:suppressAutoHyphens/>
        <w:ind w:firstLine="709"/>
        <w:jc w:val="both"/>
        <w:rPr>
          <w:szCs w:val="24"/>
        </w:rPr>
      </w:pPr>
    </w:p>
    <w:p w:rsidR="00E0326B" w:rsidRDefault="008C6EA5" w:rsidP="00E0326B">
      <w:pPr>
        <w:spacing w:after="0" w:line="240" w:lineRule="auto"/>
        <w:ind w:firstLine="709"/>
        <w:jc w:val="both"/>
        <w:rPr>
          <w:color w:val="000000"/>
          <w:sz w:val="24"/>
          <w:szCs w:val="24"/>
        </w:rPr>
      </w:pPr>
      <w:r>
        <w:rPr>
          <w:b/>
          <w:color w:val="000000"/>
          <w:sz w:val="24"/>
          <w:szCs w:val="24"/>
        </w:rPr>
        <w:t>9</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lastRenderedPageBreak/>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C6EA5" w:rsidP="00E0326B">
      <w:pPr>
        <w:spacing w:after="0" w:line="240" w:lineRule="auto"/>
        <w:ind w:firstLine="709"/>
        <w:jc w:val="both"/>
        <w:rPr>
          <w:b/>
          <w:color w:val="000000"/>
          <w:sz w:val="24"/>
          <w:szCs w:val="24"/>
        </w:rPr>
      </w:pPr>
      <w:r>
        <w:rPr>
          <w:b/>
          <w:color w:val="000000"/>
          <w:sz w:val="24"/>
          <w:szCs w:val="24"/>
        </w:rPr>
        <w:t>10</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lastRenderedPageBreak/>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EFA" w:rsidRDefault="007D0EFA" w:rsidP="00B87C0A">
      <w:pPr>
        <w:spacing w:after="0" w:line="240" w:lineRule="auto"/>
      </w:pPr>
      <w:r>
        <w:separator/>
      </w:r>
    </w:p>
  </w:endnote>
  <w:endnote w:type="continuationSeparator" w:id="0">
    <w:p w:rsidR="007D0EFA" w:rsidRDefault="007D0EFA" w:rsidP="00B87C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EFA" w:rsidRDefault="007D0EFA" w:rsidP="00B87C0A">
      <w:pPr>
        <w:spacing w:after="0" w:line="240" w:lineRule="auto"/>
      </w:pPr>
      <w:r>
        <w:separator/>
      </w:r>
    </w:p>
  </w:footnote>
  <w:footnote w:type="continuationSeparator" w:id="0">
    <w:p w:rsidR="007D0EFA" w:rsidRDefault="007D0EFA" w:rsidP="00B87C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521CB"/>
    <w:rsid w:val="00026059"/>
    <w:rsid w:val="00034CC7"/>
    <w:rsid w:val="00036AAD"/>
    <w:rsid w:val="00086B91"/>
    <w:rsid w:val="0009088B"/>
    <w:rsid w:val="000933F5"/>
    <w:rsid w:val="000F651E"/>
    <w:rsid w:val="00114E63"/>
    <w:rsid w:val="00181F20"/>
    <w:rsid w:val="00197258"/>
    <w:rsid w:val="001B625D"/>
    <w:rsid w:val="001E0A29"/>
    <w:rsid w:val="00204145"/>
    <w:rsid w:val="00235037"/>
    <w:rsid w:val="0029151B"/>
    <w:rsid w:val="002A2E7D"/>
    <w:rsid w:val="00311C26"/>
    <w:rsid w:val="003419B6"/>
    <w:rsid w:val="00341C2F"/>
    <w:rsid w:val="00397B96"/>
    <w:rsid w:val="003A0B4E"/>
    <w:rsid w:val="003B63FD"/>
    <w:rsid w:val="00410320"/>
    <w:rsid w:val="004438B1"/>
    <w:rsid w:val="00443F28"/>
    <w:rsid w:val="00454F2A"/>
    <w:rsid w:val="004611F5"/>
    <w:rsid w:val="00470978"/>
    <w:rsid w:val="004710FF"/>
    <w:rsid w:val="00486CB7"/>
    <w:rsid w:val="004C38AE"/>
    <w:rsid w:val="004D667B"/>
    <w:rsid w:val="004D6EFD"/>
    <w:rsid w:val="004E3046"/>
    <w:rsid w:val="004F62FE"/>
    <w:rsid w:val="0055485B"/>
    <w:rsid w:val="00605503"/>
    <w:rsid w:val="00611374"/>
    <w:rsid w:val="00641359"/>
    <w:rsid w:val="006414F0"/>
    <w:rsid w:val="00670552"/>
    <w:rsid w:val="00692B6A"/>
    <w:rsid w:val="006B1EFE"/>
    <w:rsid w:val="006E1853"/>
    <w:rsid w:val="00745331"/>
    <w:rsid w:val="007612D3"/>
    <w:rsid w:val="00784BD8"/>
    <w:rsid w:val="0079266C"/>
    <w:rsid w:val="007B0A9D"/>
    <w:rsid w:val="007C5636"/>
    <w:rsid w:val="007D0EFA"/>
    <w:rsid w:val="007E04C1"/>
    <w:rsid w:val="007F68A3"/>
    <w:rsid w:val="00800224"/>
    <w:rsid w:val="00800A55"/>
    <w:rsid w:val="00813F44"/>
    <w:rsid w:val="008147A8"/>
    <w:rsid w:val="008C6EA5"/>
    <w:rsid w:val="008C70F0"/>
    <w:rsid w:val="008D0493"/>
    <w:rsid w:val="00955468"/>
    <w:rsid w:val="0097381A"/>
    <w:rsid w:val="00991DB1"/>
    <w:rsid w:val="009A62DB"/>
    <w:rsid w:val="009D1AF8"/>
    <w:rsid w:val="009D5887"/>
    <w:rsid w:val="00A2650C"/>
    <w:rsid w:val="00A44804"/>
    <w:rsid w:val="00A73178"/>
    <w:rsid w:val="00A750A6"/>
    <w:rsid w:val="00A91F6F"/>
    <w:rsid w:val="00AB17F8"/>
    <w:rsid w:val="00AC536B"/>
    <w:rsid w:val="00AD0F06"/>
    <w:rsid w:val="00B210E3"/>
    <w:rsid w:val="00B309F9"/>
    <w:rsid w:val="00B647FD"/>
    <w:rsid w:val="00B87C0A"/>
    <w:rsid w:val="00B92983"/>
    <w:rsid w:val="00BA16D5"/>
    <w:rsid w:val="00BC0FFA"/>
    <w:rsid w:val="00C15064"/>
    <w:rsid w:val="00C30910"/>
    <w:rsid w:val="00C521CB"/>
    <w:rsid w:val="00C57742"/>
    <w:rsid w:val="00C57899"/>
    <w:rsid w:val="00C64587"/>
    <w:rsid w:val="00C825BE"/>
    <w:rsid w:val="00C82FB2"/>
    <w:rsid w:val="00CB248F"/>
    <w:rsid w:val="00CF4399"/>
    <w:rsid w:val="00DA5C6A"/>
    <w:rsid w:val="00E0326B"/>
    <w:rsid w:val="00E823EC"/>
    <w:rsid w:val="00E8719E"/>
    <w:rsid w:val="00F20DDC"/>
    <w:rsid w:val="00F643BE"/>
    <w:rsid w:val="00FC4E11"/>
    <w:rsid w:val="00FC5B5E"/>
    <w:rsid w:val="00FF73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34945369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90620762">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 w:id="1843471237">
      <w:bodyDiv w:val="1"/>
      <w:marLeft w:val="0"/>
      <w:marRight w:val="0"/>
      <w:marTop w:val="0"/>
      <w:marBottom w:val="0"/>
      <w:divBdr>
        <w:top w:val="none" w:sz="0" w:space="0" w:color="auto"/>
        <w:left w:val="none" w:sz="0" w:space="0" w:color="auto"/>
        <w:bottom w:val="none" w:sz="0" w:space="0" w:color="auto"/>
        <w:right w:val="none" w:sz="0" w:space="0" w:color="auto"/>
      </w:divBdr>
    </w:div>
    <w:div w:id="20339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1314" TargetMode="External"/><Relationship Id="rId3" Type="http://schemas.openxmlformats.org/officeDocument/2006/relationships/settings" Target="settings.xml"/><Relationship Id="rId7" Type="http://schemas.openxmlformats.org/officeDocument/2006/relationships/hyperlink" Target="http://www.osu.ru/doc/652/kafedra/6679/info/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2691</Words>
  <Characters>15340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7</cp:revision>
  <cp:lastPrinted>2019-03-28T11:18:00Z</cp:lastPrinted>
  <dcterms:created xsi:type="dcterms:W3CDTF">2024-04-12T17:52:00Z</dcterms:created>
  <dcterms:modified xsi:type="dcterms:W3CDTF">2025-03-09T16:16:00Z</dcterms:modified>
</cp:coreProperties>
</file>