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FAAE5" w14:textId="77777777" w:rsidR="00434632" w:rsidRDefault="00434632" w:rsidP="0043463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правах рукописи</w:t>
      </w:r>
    </w:p>
    <w:p w14:paraId="20CBDAD3" w14:textId="77777777" w:rsidR="00434632" w:rsidRDefault="00434632" w:rsidP="0043463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47969D01" w14:textId="77777777" w:rsidR="00434632" w:rsidRDefault="00434632" w:rsidP="0043463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Российской Федерации</w:t>
      </w:r>
    </w:p>
    <w:p w14:paraId="78120CB9" w14:textId="77777777" w:rsidR="00434632" w:rsidRDefault="00434632" w:rsidP="00434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77EFB7B" w14:textId="77777777" w:rsidR="00434632" w:rsidRDefault="00434632" w:rsidP="004346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0D829BA4" w14:textId="77777777" w:rsidR="00434632" w:rsidRDefault="00434632" w:rsidP="004346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14:paraId="6699A304" w14:textId="77777777" w:rsidR="00434632" w:rsidRDefault="00434632" w:rsidP="004346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«Оренбургский государственный университет»</w:t>
      </w:r>
    </w:p>
    <w:p w14:paraId="2F0FB263" w14:textId="77777777" w:rsidR="00434632" w:rsidRDefault="00434632" w:rsidP="0043463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083B42F4" w14:textId="77777777" w:rsidR="00434632" w:rsidRDefault="00434632" w:rsidP="004346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математики и цифровых технологий</w:t>
      </w:r>
    </w:p>
    <w:p w14:paraId="64844CF3" w14:textId="77777777" w:rsidR="00434632" w:rsidRDefault="00434632" w:rsidP="0043463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14:paraId="4288FCF7" w14:textId="77777777" w:rsidR="00434632" w:rsidRDefault="00434632" w:rsidP="0043463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14:paraId="1C5D5EC8" w14:textId="77777777" w:rsidR="00434632" w:rsidRDefault="00434632" w:rsidP="0043463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509EA55" w14:textId="77777777" w:rsidR="00434632" w:rsidRDefault="00434632" w:rsidP="0043463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86FAA41" w14:textId="77777777" w:rsidR="00434632" w:rsidRDefault="00434632" w:rsidP="00434632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szCs w:val="28"/>
        </w:rPr>
        <w:t>Методические указания для обучающихся по освоению дисциплины</w:t>
      </w:r>
      <w:r>
        <w:rPr>
          <w:rFonts w:ascii="TimesNewRomanPSMT" w:hAnsi="TimesNewRomanPSMT" w:cs="TimesNewRomanPSMT"/>
          <w:szCs w:val="28"/>
        </w:rPr>
        <w:t xml:space="preserve"> </w:t>
      </w:r>
    </w:p>
    <w:p w14:paraId="62B82019" w14:textId="77777777" w:rsidR="00C914CD" w:rsidRDefault="00C914CD" w:rsidP="00C914CD">
      <w:pPr>
        <w:pStyle w:val="ReportHead"/>
        <w:suppressAutoHyphens/>
        <w:rPr>
          <w:sz w:val="24"/>
        </w:rPr>
      </w:pPr>
    </w:p>
    <w:p w14:paraId="61F4E21A" w14:textId="2A238A77" w:rsidR="00403FEB" w:rsidRPr="00E52594" w:rsidRDefault="00403FEB" w:rsidP="00403FEB">
      <w:pPr>
        <w:pStyle w:val="ReportHead"/>
        <w:suppressAutoHyphens/>
        <w:spacing w:before="120"/>
        <w:rPr>
          <w:i/>
          <w:sz w:val="32"/>
          <w:szCs w:val="32"/>
        </w:rPr>
      </w:pPr>
      <w:r w:rsidRPr="00E52594">
        <w:rPr>
          <w:i/>
          <w:sz w:val="32"/>
          <w:szCs w:val="32"/>
        </w:rPr>
        <w:t>«Нечеткие системы и эволюционные алгоритмы»</w:t>
      </w:r>
    </w:p>
    <w:p w14:paraId="0A92F563" w14:textId="77777777" w:rsidR="00403FEB" w:rsidRDefault="00403FEB" w:rsidP="00403FEB">
      <w:pPr>
        <w:pStyle w:val="ReportHead"/>
        <w:suppressAutoHyphens/>
        <w:rPr>
          <w:sz w:val="24"/>
        </w:rPr>
      </w:pPr>
    </w:p>
    <w:p w14:paraId="42DC86B2" w14:textId="77777777" w:rsidR="00403FEB" w:rsidRDefault="00403FEB" w:rsidP="00403FE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1282931" w14:textId="77777777" w:rsidR="00403FEB" w:rsidRDefault="00403FEB" w:rsidP="00403FE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CC0FE11" w14:textId="77777777" w:rsidR="00403FEB" w:rsidRDefault="00403FEB" w:rsidP="00403FE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2DF8DAC" w14:textId="77777777" w:rsidR="00403FEB" w:rsidRDefault="00403FEB" w:rsidP="00403FE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02.03.02 Фундаментальная информатика и информационные технологии</w:t>
      </w:r>
    </w:p>
    <w:p w14:paraId="454ABB80" w14:textId="77777777" w:rsidR="00403FEB" w:rsidRDefault="00403FEB" w:rsidP="00403FE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F080A4B" w14:textId="77777777" w:rsidR="00403FEB" w:rsidRDefault="00403FEB" w:rsidP="00403FE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Разработка и администрирование информационных систем</w:t>
      </w:r>
    </w:p>
    <w:p w14:paraId="527FD58F" w14:textId="77777777" w:rsidR="00403FEB" w:rsidRDefault="00403FEB" w:rsidP="00403FE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D30A186" w14:textId="77777777" w:rsidR="00403FEB" w:rsidRDefault="00403FEB" w:rsidP="00403FEB">
      <w:pPr>
        <w:pStyle w:val="ReportHead"/>
        <w:suppressAutoHyphens/>
        <w:rPr>
          <w:sz w:val="24"/>
        </w:rPr>
      </w:pPr>
    </w:p>
    <w:p w14:paraId="1DB14B9A" w14:textId="77777777" w:rsidR="00403FEB" w:rsidRDefault="00403FEB" w:rsidP="00403FE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5AE1615" w14:textId="77777777" w:rsidR="00403FEB" w:rsidRDefault="00403FEB" w:rsidP="00403FE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291F3E0" w14:textId="77777777" w:rsidR="00403FEB" w:rsidRDefault="00403FEB" w:rsidP="00403FE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445C6D1" w14:textId="77777777" w:rsidR="00403FEB" w:rsidRDefault="00403FEB" w:rsidP="00403FE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3E9363C" w14:textId="77777777" w:rsidR="00195808" w:rsidRDefault="00195808" w:rsidP="00195808">
      <w:pPr>
        <w:pStyle w:val="ReportHead"/>
        <w:suppressAutoHyphens/>
        <w:rPr>
          <w:sz w:val="24"/>
        </w:rPr>
      </w:pPr>
    </w:p>
    <w:p w14:paraId="04D294BC" w14:textId="77777777" w:rsidR="006D5DF8" w:rsidRDefault="006D5DF8" w:rsidP="006D5DF8">
      <w:pPr>
        <w:pStyle w:val="ReportHead"/>
        <w:suppressAutoHyphens/>
        <w:rPr>
          <w:sz w:val="24"/>
        </w:rPr>
      </w:pPr>
    </w:p>
    <w:p w14:paraId="1DA0AA38" w14:textId="77777777" w:rsidR="006D5DF8" w:rsidRDefault="006D5DF8" w:rsidP="006D5DF8">
      <w:pPr>
        <w:pStyle w:val="ReportHead"/>
        <w:suppressAutoHyphens/>
        <w:rPr>
          <w:sz w:val="24"/>
        </w:rPr>
      </w:pPr>
    </w:p>
    <w:p w14:paraId="37AEE97B" w14:textId="77777777" w:rsidR="006D5DF8" w:rsidRDefault="006D5DF8" w:rsidP="006D5DF8">
      <w:pPr>
        <w:pStyle w:val="ReportHead"/>
        <w:suppressAutoHyphens/>
        <w:rPr>
          <w:sz w:val="24"/>
        </w:rPr>
      </w:pPr>
    </w:p>
    <w:p w14:paraId="4C3FE3EE" w14:textId="77777777" w:rsidR="006D5DF8" w:rsidRPr="00912C90" w:rsidRDefault="006D5DF8" w:rsidP="006D5DF8">
      <w:pPr>
        <w:ind w:firstLine="709"/>
        <w:jc w:val="center"/>
        <w:rPr>
          <w:sz w:val="28"/>
        </w:rPr>
      </w:pPr>
    </w:p>
    <w:p w14:paraId="4A180FE8" w14:textId="77777777" w:rsidR="006D5DF8" w:rsidRDefault="006D5DF8" w:rsidP="006D5DF8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14:paraId="18270715" w14:textId="4A82C206" w:rsidR="006D5DF8" w:rsidRPr="004269E2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434632"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14:paraId="2C477544" w14:textId="77777777" w:rsidR="006D5DF8" w:rsidRPr="004269E2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4C6A73DD" w14:textId="77777777"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2AEBCE09" w14:textId="77777777"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334C0690" w14:textId="77777777" w:rsidR="00C914CD" w:rsidRPr="00831868" w:rsidRDefault="00C914CD" w:rsidP="00C914CD">
      <w:pPr>
        <w:pStyle w:val="ReportHead"/>
        <w:suppressAutoHyphens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Cs w:val="28"/>
          <w:lang w:eastAsia="en-US"/>
        </w:rPr>
        <w:t xml:space="preserve">на заседании </w:t>
      </w:r>
      <w:r w:rsidRPr="00491396">
        <w:rPr>
          <w:rFonts w:eastAsia="Calibri"/>
          <w:szCs w:val="28"/>
          <w:lang w:eastAsia="en-US"/>
        </w:rPr>
        <w:t>кафедры</w:t>
      </w:r>
      <w:r w:rsidRPr="00831868">
        <w:rPr>
          <w:rFonts w:eastAsia="Calibri"/>
          <w:szCs w:val="28"/>
          <w:lang w:eastAsia="en-US"/>
        </w:rPr>
        <w:t xml:space="preserve"> математики и цифровых технологий</w:t>
      </w:r>
    </w:p>
    <w:p w14:paraId="06A48D3F" w14:textId="77777777"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71CB4F93" w14:textId="77777777" w:rsidR="006D5DF8" w:rsidRPr="00A21114" w:rsidRDefault="006D5DF8" w:rsidP="006D5DF8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Pr="00A21114">
        <w:rPr>
          <w:rFonts w:eastAsia="Calibri"/>
          <w:sz w:val="28"/>
          <w:szCs w:val="28"/>
          <w:u w:val="single"/>
          <w:lang w:eastAsia="en-US"/>
        </w:rPr>
        <w:t>Шухман А.Е.</w:t>
      </w:r>
    </w:p>
    <w:p w14:paraId="1FB8A241" w14:textId="77777777" w:rsidR="006D5DF8" w:rsidRDefault="006D5DF8" w:rsidP="006D5DF8">
      <w:pPr>
        <w:rPr>
          <w:snapToGrid w:val="0"/>
          <w:sz w:val="28"/>
          <w:szCs w:val="28"/>
        </w:rPr>
      </w:pPr>
    </w:p>
    <w:p w14:paraId="0935682A" w14:textId="77777777" w:rsidR="006D5DF8" w:rsidRDefault="006D5DF8" w:rsidP="006D5DF8">
      <w:pPr>
        <w:rPr>
          <w:snapToGrid w:val="0"/>
          <w:sz w:val="28"/>
          <w:szCs w:val="28"/>
        </w:rPr>
      </w:pPr>
    </w:p>
    <w:p w14:paraId="60E9D0D9" w14:textId="77777777" w:rsidR="006D5DF8" w:rsidRDefault="006D5DF8" w:rsidP="006D5DF8">
      <w:pPr>
        <w:rPr>
          <w:snapToGrid w:val="0"/>
          <w:sz w:val="28"/>
          <w:szCs w:val="28"/>
        </w:rPr>
      </w:pPr>
    </w:p>
    <w:p w14:paraId="04FDFA83" w14:textId="77777777" w:rsidR="006D5DF8" w:rsidRDefault="006D5DF8" w:rsidP="006D5DF8">
      <w:pPr>
        <w:rPr>
          <w:snapToGrid w:val="0"/>
          <w:sz w:val="28"/>
          <w:szCs w:val="28"/>
        </w:rPr>
      </w:pPr>
    </w:p>
    <w:p w14:paraId="1E8039BA" w14:textId="77777777" w:rsidR="006D5DF8" w:rsidRDefault="006D5DF8" w:rsidP="006D5DF8">
      <w:pPr>
        <w:rPr>
          <w:snapToGrid w:val="0"/>
          <w:sz w:val="28"/>
          <w:szCs w:val="28"/>
        </w:rPr>
      </w:pPr>
    </w:p>
    <w:p w14:paraId="383348A5" w14:textId="77777777" w:rsidR="006D5DF8" w:rsidRDefault="006D5DF8" w:rsidP="006D5DF8">
      <w:pPr>
        <w:rPr>
          <w:snapToGrid w:val="0"/>
          <w:sz w:val="28"/>
          <w:szCs w:val="28"/>
        </w:rPr>
      </w:pPr>
    </w:p>
    <w:p w14:paraId="2276C500" w14:textId="77777777" w:rsidR="006D5DF8" w:rsidRDefault="006D5DF8" w:rsidP="006D5DF8">
      <w:pPr>
        <w:rPr>
          <w:snapToGrid w:val="0"/>
          <w:sz w:val="28"/>
          <w:szCs w:val="28"/>
        </w:rPr>
      </w:pPr>
    </w:p>
    <w:p w14:paraId="4170496C" w14:textId="77777777" w:rsidR="006D5DF8" w:rsidRDefault="006D5DF8" w:rsidP="006D5DF8">
      <w:pPr>
        <w:rPr>
          <w:snapToGrid w:val="0"/>
          <w:sz w:val="28"/>
          <w:szCs w:val="28"/>
        </w:rPr>
      </w:pPr>
    </w:p>
    <w:p w14:paraId="0BBD8576" w14:textId="77777777" w:rsidR="006D5DF8" w:rsidRDefault="006D5DF8" w:rsidP="006D5DF8">
      <w:pPr>
        <w:rPr>
          <w:snapToGrid w:val="0"/>
          <w:sz w:val="28"/>
          <w:szCs w:val="28"/>
        </w:rPr>
      </w:pPr>
    </w:p>
    <w:p w14:paraId="00B5AF73" w14:textId="77777777" w:rsidR="006D5DF8" w:rsidRDefault="006D5DF8" w:rsidP="006D5DF8">
      <w:pPr>
        <w:rPr>
          <w:snapToGrid w:val="0"/>
          <w:sz w:val="28"/>
          <w:szCs w:val="28"/>
        </w:rPr>
      </w:pPr>
    </w:p>
    <w:p w14:paraId="55188F5D" w14:textId="77777777" w:rsidR="006D5DF8" w:rsidRDefault="006D5DF8" w:rsidP="006D5DF8">
      <w:pPr>
        <w:rPr>
          <w:snapToGrid w:val="0"/>
          <w:sz w:val="28"/>
          <w:szCs w:val="28"/>
        </w:rPr>
      </w:pPr>
    </w:p>
    <w:p w14:paraId="2A40D2A8" w14:textId="77777777" w:rsidR="006D5DF8" w:rsidRDefault="006D5DF8" w:rsidP="006D5DF8">
      <w:pPr>
        <w:rPr>
          <w:snapToGrid w:val="0"/>
          <w:sz w:val="28"/>
          <w:szCs w:val="28"/>
        </w:rPr>
      </w:pPr>
    </w:p>
    <w:p w14:paraId="13DE3D3E" w14:textId="77777777" w:rsidR="006D5DF8" w:rsidRDefault="006D5DF8" w:rsidP="006D5DF8">
      <w:pPr>
        <w:rPr>
          <w:snapToGrid w:val="0"/>
          <w:sz w:val="28"/>
          <w:szCs w:val="28"/>
        </w:rPr>
      </w:pPr>
    </w:p>
    <w:p w14:paraId="4FE02E91" w14:textId="77777777" w:rsidR="006D5DF8" w:rsidRDefault="006D5DF8" w:rsidP="006D5DF8">
      <w:pPr>
        <w:rPr>
          <w:snapToGrid w:val="0"/>
          <w:sz w:val="28"/>
          <w:szCs w:val="28"/>
        </w:rPr>
      </w:pPr>
    </w:p>
    <w:p w14:paraId="66674F9C" w14:textId="77777777" w:rsidR="006D5DF8" w:rsidRDefault="006D5DF8" w:rsidP="006D5DF8">
      <w:pPr>
        <w:rPr>
          <w:snapToGrid w:val="0"/>
          <w:sz w:val="28"/>
          <w:szCs w:val="28"/>
        </w:rPr>
      </w:pPr>
    </w:p>
    <w:p w14:paraId="2465F2D5" w14:textId="77777777" w:rsidR="006D5DF8" w:rsidRDefault="006D5DF8" w:rsidP="006D5DF8">
      <w:pPr>
        <w:rPr>
          <w:snapToGrid w:val="0"/>
          <w:sz w:val="28"/>
          <w:szCs w:val="28"/>
        </w:rPr>
      </w:pPr>
    </w:p>
    <w:p w14:paraId="7621A314" w14:textId="77777777" w:rsidR="006D5DF8" w:rsidRDefault="006D5DF8" w:rsidP="006D5DF8">
      <w:pPr>
        <w:rPr>
          <w:snapToGrid w:val="0"/>
          <w:sz w:val="28"/>
          <w:szCs w:val="28"/>
        </w:rPr>
      </w:pPr>
    </w:p>
    <w:p w14:paraId="037A1DF8" w14:textId="77777777" w:rsidR="006D5DF8" w:rsidRDefault="006D5DF8" w:rsidP="006D5DF8">
      <w:pPr>
        <w:rPr>
          <w:snapToGrid w:val="0"/>
          <w:sz w:val="28"/>
          <w:szCs w:val="28"/>
        </w:rPr>
      </w:pPr>
    </w:p>
    <w:p w14:paraId="7EDC758D" w14:textId="77777777" w:rsidR="006D5DF8" w:rsidRDefault="006D5DF8" w:rsidP="006D5DF8">
      <w:pPr>
        <w:rPr>
          <w:snapToGrid w:val="0"/>
          <w:sz w:val="28"/>
          <w:szCs w:val="28"/>
        </w:rPr>
      </w:pPr>
    </w:p>
    <w:p w14:paraId="6A96A6D8" w14:textId="77777777" w:rsidR="006D5DF8" w:rsidRPr="003A2A37" w:rsidRDefault="006D5DF8" w:rsidP="006D5DF8">
      <w:pPr>
        <w:spacing w:after="200" w:line="276" w:lineRule="auto"/>
        <w:rPr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>
        <w:rPr>
          <w:rFonts w:eastAsia="Calibri"/>
          <w:sz w:val="28"/>
          <w:szCs w:val="28"/>
          <w:lang w:eastAsia="en-US"/>
        </w:rPr>
        <w:t>Нечеткие системы и эволюционные алгоритмы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C16AC5" w:rsidRPr="00C16AC5">
        <w:rPr>
          <w:rFonts w:eastAsia="Calibri"/>
          <w:sz w:val="28"/>
          <w:szCs w:val="28"/>
          <w:lang w:eastAsia="en-US"/>
        </w:rPr>
        <w:t xml:space="preserve">   </w:t>
      </w:r>
    </w:p>
    <w:p w14:paraId="308B99CA" w14:textId="77777777" w:rsidR="006D5DF8" w:rsidRDefault="006D5DF8" w:rsidP="006D5DF8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D5DF8" w14:paraId="34FDDF79" w14:textId="77777777" w:rsidTr="005B255E">
        <w:tc>
          <w:tcPr>
            <w:tcW w:w="3522" w:type="dxa"/>
          </w:tcPr>
          <w:p w14:paraId="7697B4BE" w14:textId="77777777" w:rsidR="006D5DF8" w:rsidRDefault="006D5DF8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DF8" w14:paraId="7A045A00" w14:textId="77777777" w:rsidTr="005B255E">
        <w:tc>
          <w:tcPr>
            <w:tcW w:w="3522" w:type="dxa"/>
          </w:tcPr>
          <w:p w14:paraId="0A7307F1" w14:textId="77777777" w:rsidR="006D5DF8" w:rsidRDefault="006D5DF8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3FDADB6" w14:textId="77777777" w:rsidR="006D5DF8" w:rsidRDefault="006D5DF8" w:rsidP="006D5DF8">
      <w:pPr>
        <w:rPr>
          <w:snapToGrid w:val="0"/>
          <w:sz w:val="28"/>
          <w:szCs w:val="28"/>
        </w:rPr>
      </w:pPr>
    </w:p>
    <w:p w14:paraId="05FDCE67" w14:textId="77777777" w:rsidR="006D5DF8" w:rsidRDefault="006D5DF8" w:rsidP="006D5DF8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74E3EA21" w14:textId="77777777"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14:paraId="6699F457" w14:textId="77777777" w:rsidR="006D5DF8" w:rsidRDefault="006D5DF8" w:rsidP="006D5DF8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14:paraId="3B3F8D4A" w14:textId="77777777" w:rsidR="00D83C38" w:rsidRPr="00C86F9F" w:rsidRDefault="00D83C38" w:rsidP="006D5DF8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14:paraId="101C2800" w14:textId="77777777" w:rsidR="006D5DF8" w:rsidRPr="006A57E2" w:rsidRDefault="006D5DF8" w:rsidP="00E94F4B">
      <w:pPr>
        <w:widowControl/>
        <w:spacing w:line="360" w:lineRule="auto"/>
        <w:ind w:left="0" w:firstLine="709"/>
        <w:rPr>
          <w:sz w:val="28"/>
          <w:szCs w:val="28"/>
        </w:rPr>
      </w:pPr>
    </w:p>
    <w:p w14:paraId="176897E1" w14:textId="657D1CF0" w:rsidR="006A57E2" w:rsidRPr="006A57E2" w:rsidRDefault="00410BD6" w:rsidP="00E94F4B">
      <w:pPr>
        <w:pStyle w:val="11"/>
        <w:rPr>
          <w:rFonts w:asciiTheme="minorHAnsi" w:eastAsiaTheme="minorEastAsia" w:hAnsiTheme="minorHAnsi" w:cstheme="minorBidi"/>
          <w:kern w:val="2"/>
          <w14:ligatures w14:val="standardContextual"/>
        </w:rPr>
      </w:pPr>
      <w:r w:rsidRPr="006A57E2">
        <w:fldChar w:fldCharType="begin"/>
      </w:r>
      <w:r w:rsidR="006D5DF8" w:rsidRPr="006A57E2">
        <w:instrText xml:space="preserve"> TOC \o "1-3" \h \z \u </w:instrText>
      </w:r>
      <w:r w:rsidRPr="006A57E2">
        <w:fldChar w:fldCharType="separate"/>
      </w:r>
      <w:hyperlink w:anchor="_Toc193318410" w:history="1">
        <w:r w:rsidR="006A57E2" w:rsidRPr="006A57E2">
          <w:rPr>
            <w:rStyle w:val="aa"/>
            <w:sz w:val="28"/>
            <w:szCs w:val="28"/>
          </w:rPr>
          <w:t xml:space="preserve">1 </w:t>
        </w:r>
        <w:r w:rsidR="006A57E2" w:rsidRPr="006A57E2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6A57E2" w:rsidRPr="006A57E2">
          <w:rPr>
            <w:rStyle w:val="aa"/>
            <w:sz w:val="28"/>
            <w:szCs w:val="28"/>
          </w:rPr>
          <w:t>.</w:t>
        </w:r>
        <w:r w:rsidR="006A57E2" w:rsidRPr="006A57E2">
          <w:rPr>
            <w:webHidden/>
          </w:rPr>
          <w:tab/>
        </w:r>
        <w:r w:rsidR="006A57E2" w:rsidRPr="006A57E2">
          <w:rPr>
            <w:webHidden/>
          </w:rPr>
          <w:fldChar w:fldCharType="begin"/>
        </w:r>
        <w:r w:rsidR="006A57E2" w:rsidRPr="006A57E2">
          <w:rPr>
            <w:webHidden/>
          </w:rPr>
          <w:instrText xml:space="preserve"> PAGEREF _Toc193318410 \h </w:instrText>
        </w:r>
        <w:r w:rsidR="006A57E2" w:rsidRPr="006A57E2">
          <w:rPr>
            <w:webHidden/>
          </w:rPr>
        </w:r>
        <w:r w:rsidR="006A57E2" w:rsidRPr="006A57E2">
          <w:rPr>
            <w:webHidden/>
          </w:rPr>
          <w:fldChar w:fldCharType="separate"/>
        </w:r>
        <w:r w:rsidR="006A57E2" w:rsidRPr="006A57E2">
          <w:rPr>
            <w:webHidden/>
          </w:rPr>
          <w:t>5</w:t>
        </w:r>
        <w:r w:rsidR="006A57E2" w:rsidRPr="006A57E2">
          <w:rPr>
            <w:webHidden/>
          </w:rPr>
          <w:fldChar w:fldCharType="end"/>
        </w:r>
      </w:hyperlink>
    </w:p>
    <w:p w14:paraId="22975A7C" w14:textId="76C736EA" w:rsidR="006A57E2" w:rsidRPr="006A57E2" w:rsidRDefault="006A57E2" w:rsidP="00E94F4B">
      <w:pPr>
        <w:pStyle w:val="1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93318411" w:history="1">
        <w:r w:rsidRPr="006A57E2">
          <w:rPr>
            <w:rStyle w:val="aa"/>
            <w:sz w:val="28"/>
            <w:szCs w:val="28"/>
          </w:rPr>
          <w:t>2 Методические указания по лабораторным занятиям.</w:t>
        </w:r>
        <w:r w:rsidRPr="006A57E2">
          <w:rPr>
            <w:webHidden/>
          </w:rPr>
          <w:tab/>
        </w:r>
        <w:r w:rsidRPr="006A57E2">
          <w:rPr>
            <w:webHidden/>
          </w:rPr>
          <w:fldChar w:fldCharType="begin"/>
        </w:r>
        <w:r w:rsidRPr="006A57E2">
          <w:rPr>
            <w:webHidden/>
          </w:rPr>
          <w:instrText xml:space="preserve"> PAGEREF _Toc193318411 \h </w:instrText>
        </w:r>
        <w:r w:rsidRPr="006A57E2">
          <w:rPr>
            <w:webHidden/>
          </w:rPr>
        </w:r>
        <w:r w:rsidRPr="006A57E2">
          <w:rPr>
            <w:webHidden/>
          </w:rPr>
          <w:fldChar w:fldCharType="separate"/>
        </w:r>
        <w:r w:rsidRPr="006A57E2">
          <w:rPr>
            <w:webHidden/>
          </w:rPr>
          <w:t>6</w:t>
        </w:r>
        <w:r w:rsidRPr="006A57E2">
          <w:rPr>
            <w:webHidden/>
          </w:rPr>
          <w:fldChar w:fldCharType="end"/>
        </w:r>
      </w:hyperlink>
    </w:p>
    <w:p w14:paraId="23770AAC" w14:textId="5077A6C7" w:rsidR="006A57E2" w:rsidRPr="006A57E2" w:rsidRDefault="006A57E2" w:rsidP="00E94F4B">
      <w:pPr>
        <w:pStyle w:val="1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93318412" w:history="1">
        <w:r w:rsidRPr="006A57E2">
          <w:rPr>
            <w:rStyle w:val="aa"/>
            <w:sz w:val="28"/>
            <w:szCs w:val="28"/>
          </w:rPr>
          <w:t>3 Методические указания  по самостоятельной работе</w:t>
        </w:r>
        <w:r w:rsidRPr="006A57E2">
          <w:rPr>
            <w:webHidden/>
          </w:rPr>
          <w:tab/>
        </w:r>
        <w:r w:rsidRPr="006A57E2">
          <w:rPr>
            <w:webHidden/>
          </w:rPr>
          <w:fldChar w:fldCharType="begin"/>
        </w:r>
        <w:r w:rsidRPr="006A57E2">
          <w:rPr>
            <w:webHidden/>
          </w:rPr>
          <w:instrText xml:space="preserve"> PAGEREF _Toc193318412 \h </w:instrText>
        </w:r>
        <w:r w:rsidRPr="006A57E2">
          <w:rPr>
            <w:webHidden/>
          </w:rPr>
        </w:r>
        <w:r w:rsidRPr="006A57E2">
          <w:rPr>
            <w:webHidden/>
          </w:rPr>
          <w:fldChar w:fldCharType="separate"/>
        </w:r>
        <w:r w:rsidRPr="006A57E2">
          <w:rPr>
            <w:webHidden/>
          </w:rPr>
          <w:t>7</w:t>
        </w:r>
        <w:r w:rsidRPr="006A57E2">
          <w:rPr>
            <w:webHidden/>
          </w:rPr>
          <w:fldChar w:fldCharType="end"/>
        </w:r>
      </w:hyperlink>
    </w:p>
    <w:p w14:paraId="28E12C7C" w14:textId="5BB90A36" w:rsidR="006A57E2" w:rsidRPr="006A57E2" w:rsidRDefault="006A57E2" w:rsidP="00E94F4B">
      <w:pPr>
        <w:pStyle w:val="1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93318413" w:history="1">
        <w:r w:rsidRPr="006A57E2">
          <w:rPr>
            <w:rStyle w:val="aa"/>
            <w:spacing w:val="7"/>
            <w:sz w:val="28"/>
            <w:szCs w:val="28"/>
          </w:rPr>
          <w:t>4. Методические рекомендации по подготовке к тестированию</w:t>
        </w:r>
        <w:r w:rsidRPr="006A57E2">
          <w:rPr>
            <w:webHidden/>
          </w:rPr>
          <w:tab/>
        </w:r>
        <w:r w:rsidRPr="006A57E2">
          <w:rPr>
            <w:webHidden/>
          </w:rPr>
          <w:fldChar w:fldCharType="begin"/>
        </w:r>
        <w:r w:rsidRPr="006A57E2">
          <w:rPr>
            <w:webHidden/>
          </w:rPr>
          <w:instrText xml:space="preserve"> PAGEREF _Toc193318413 \h </w:instrText>
        </w:r>
        <w:r w:rsidRPr="006A57E2">
          <w:rPr>
            <w:webHidden/>
          </w:rPr>
        </w:r>
        <w:r w:rsidRPr="006A57E2">
          <w:rPr>
            <w:webHidden/>
          </w:rPr>
          <w:fldChar w:fldCharType="separate"/>
        </w:r>
        <w:r w:rsidRPr="006A57E2">
          <w:rPr>
            <w:webHidden/>
          </w:rPr>
          <w:t>9</w:t>
        </w:r>
        <w:r w:rsidRPr="006A57E2">
          <w:rPr>
            <w:webHidden/>
          </w:rPr>
          <w:fldChar w:fldCharType="end"/>
        </w:r>
      </w:hyperlink>
    </w:p>
    <w:p w14:paraId="61745185" w14:textId="6C13DB27" w:rsidR="006A57E2" w:rsidRPr="006A57E2" w:rsidRDefault="006A57E2" w:rsidP="00E94F4B">
      <w:pPr>
        <w:pStyle w:val="1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93318414" w:history="1">
        <w:r w:rsidRPr="006A57E2">
          <w:rPr>
            <w:rStyle w:val="aa"/>
            <w:spacing w:val="7"/>
            <w:sz w:val="28"/>
            <w:szCs w:val="28"/>
          </w:rPr>
          <w:t>5 Методические указания по промежуточной аттестации по дисциплине</w:t>
        </w:r>
        <w:r w:rsidRPr="006A57E2">
          <w:rPr>
            <w:webHidden/>
          </w:rPr>
          <w:tab/>
        </w:r>
        <w:r w:rsidRPr="006A57E2">
          <w:rPr>
            <w:webHidden/>
          </w:rPr>
          <w:fldChar w:fldCharType="begin"/>
        </w:r>
        <w:r w:rsidRPr="006A57E2">
          <w:rPr>
            <w:webHidden/>
          </w:rPr>
          <w:instrText xml:space="preserve"> PAGEREF _Toc193318414 \h </w:instrText>
        </w:r>
        <w:r w:rsidRPr="006A57E2">
          <w:rPr>
            <w:webHidden/>
          </w:rPr>
        </w:r>
        <w:r w:rsidRPr="006A57E2">
          <w:rPr>
            <w:webHidden/>
          </w:rPr>
          <w:fldChar w:fldCharType="separate"/>
        </w:r>
        <w:r w:rsidRPr="006A57E2">
          <w:rPr>
            <w:webHidden/>
          </w:rPr>
          <w:t>10</w:t>
        </w:r>
        <w:r w:rsidRPr="006A57E2">
          <w:rPr>
            <w:webHidden/>
          </w:rPr>
          <w:fldChar w:fldCharType="end"/>
        </w:r>
      </w:hyperlink>
    </w:p>
    <w:p w14:paraId="49A06E6D" w14:textId="466853EA" w:rsidR="006D5DF8" w:rsidRPr="00912C90" w:rsidRDefault="00410BD6" w:rsidP="00E94F4B">
      <w:pPr>
        <w:widowControl/>
        <w:spacing w:line="360" w:lineRule="auto"/>
        <w:ind w:left="0" w:firstLine="709"/>
        <w:rPr>
          <w:sz w:val="24"/>
          <w:szCs w:val="24"/>
        </w:rPr>
      </w:pPr>
      <w:r w:rsidRPr="006A57E2">
        <w:rPr>
          <w:sz w:val="28"/>
          <w:szCs w:val="28"/>
        </w:rPr>
        <w:fldChar w:fldCharType="end"/>
      </w:r>
    </w:p>
    <w:p w14:paraId="2AB927D6" w14:textId="77777777"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14:paraId="1C3A0739" w14:textId="77777777"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14:paraId="7933DE4F" w14:textId="77777777" w:rsidR="006D5DF8" w:rsidRPr="00912C90" w:rsidRDefault="006D5DF8" w:rsidP="006D5DF8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14:paraId="55E47D46" w14:textId="77777777" w:rsidR="006D5DF8" w:rsidRPr="00912C90" w:rsidRDefault="006D5DF8" w:rsidP="006D5DF8">
      <w:pPr>
        <w:widowControl/>
        <w:spacing w:line="240" w:lineRule="auto"/>
        <w:ind w:left="0" w:firstLine="709"/>
        <w:jc w:val="center"/>
        <w:rPr>
          <w:sz w:val="24"/>
          <w:szCs w:val="24"/>
        </w:rPr>
      </w:pPr>
    </w:p>
    <w:p w14:paraId="39A6DAF2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Цель методических указаний </w:t>
      </w:r>
      <w:r w:rsidR="002F583B">
        <w:rPr>
          <w:sz w:val="28"/>
          <w:szCs w:val="28"/>
        </w:rPr>
        <w:t>–</w:t>
      </w:r>
      <w:r w:rsidRPr="00D83C38">
        <w:rPr>
          <w:sz w:val="28"/>
          <w:szCs w:val="28"/>
        </w:rPr>
        <w:t xml:space="preserve"> обеспечить студенту оптимальную организацию процесса изучения дисциплины, а также выполнения различ</w:t>
      </w:r>
      <w:r w:rsidR="002F583B">
        <w:rPr>
          <w:sz w:val="28"/>
          <w:szCs w:val="28"/>
        </w:rPr>
        <w:t>ных форм самостоятельной работы</w:t>
      </w:r>
      <w:r w:rsidRPr="00D83C38">
        <w:rPr>
          <w:sz w:val="28"/>
          <w:szCs w:val="28"/>
        </w:rPr>
        <w:t xml:space="preserve"> в освоении современного технического и программного обеспечения для работы с информационными ресурсами.</w:t>
      </w:r>
    </w:p>
    <w:p w14:paraId="512A3AB3" w14:textId="77777777"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Задачи:</w:t>
      </w:r>
    </w:p>
    <w:p w14:paraId="5C1AB520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14:paraId="07A36D23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способствовать формированию информационной культуры бакалавра;</w:t>
      </w:r>
    </w:p>
    <w:p w14:paraId="239E8965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14:paraId="1409AB94" w14:textId="77777777"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14:paraId="520815F8" w14:textId="77777777" w:rsidR="006D5DF8" w:rsidRPr="00D83C38" w:rsidRDefault="006D5DF8" w:rsidP="006D5DF8">
      <w:pPr>
        <w:widowControl/>
        <w:spacing w:line="240" w:lineRule="auto"/>
        <w:rPr>
          <w:sz w:val="28"/>
          <w:szCs w:val="28"/>
        </w:rPr>
      </w:pPr>
      <w:r w:rsidRPr="00D83C38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14:paraId="1B3FB6B1" w14:textId="77777777" w:rsidR="006D5DF8" w:rsidRPr="00D83C38" w:rsidRDefault="006D5DF8" w:rsidP="006D5DF8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65077D8" w14:textId="77777777" w:rsidR="006A7782" w:rsidRDefault="006A7782">
      <w:pPr>
        <w:widowControl/>
        <w:spacing w:after="160" w:line="259" w:lineRule="auto"/>
        <w:ind w:left="0" w:firstLine="0"/>
        <w:jc w:val="left"/>
        <w:rPr>
          <w:rFonts w:eastAsiaTheme="majorEastAsia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812879E" w14:textId="77777777" w:rsidR="006D5DF8" w:rsidRPr="00D83C38" w:rsidRDefault="006D5DF8" w:rsidP="006D5DF8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3318410"/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 </w:t>
      </w:r>
      <w:r w:rsidRPr="00D83C38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0"/>
    </w:p>
    <w:p w14:paraId="49E96C79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14:paraId="1AF34104" w14:textId="77777777" w:rsidR="006D5DF8" w:rsidRPr="00D83C38" w:rsidRDefault="006D5DF8" w:rsidP="006D5DF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14:paraId="0111EEE1" w14:textId="77777777" w:rsidR="006D5DF8" w:rsidRPr="00D83C38" w:rsidRDefault="006D5DF8" w:rsidP="006D5DF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D83C38">
        <w:rPr>
          <w:bCs/>
          <w:sz w:val="28"/>
          <w:szCs w:val="28"/>
        </w:rPr>
        <w:t>Лекция </w:t>
      </w:r>
      <w:r w:rsidRPr="00D83C38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D83C38">
        <w:rPr>
          <w:bCs/>
          <w:sz w:val="28"/>
          <w:szCs w:val="28"/>
        </w:rPr>
        <w:t>разъясняет </w:t>
      </w:r>
      <w:r w:rsidRPr="00D83C38">
        <w:rPr>
          <w:sz w:val="28"/>
          <w:szCs w:val="28"/>
        </w:rPr>
        <w:t xml:space="preserve">учебные элементы, трудные для понимания, </w:t>
      </w:r>
      <w:r w:rsidRPr="00D83C38">
        <w:rPr>
          <w:bCs/>
          <w:sz w:val="28"/>
          <w:szCs w:val="28"/>
        </w:rPr>
        <w:t>систематизирует </w:t>
      </w:r>
      <w:r w:rsidRPr="00D83C38">
        <w:rPr>
          <w:sz w:val="28"/>
          <w:szCs w:val="28"/>
        </w:rPr>
        <w:t>учебный материал, </w:t>
      </w:r>
      <w:r w:rsidRPr="00D83C38">
        <w:rPr>
          <w:bCs/>
          <w:sz w:val="28"/>
          <w:szCs w:val="28"/>
        </w:rPr>
        <w:t>ориентирует</w:t>
      </w:r>
      <w:r w:rsidRPr="00D83C38">
        <w:rPr>
          <w:sz w:val="28"/>
          <w:szCs w:val="28"/>
        </w:rPr>
        <w:t> в учебном процессе.</w:t>
      </w:r>
    </w:p>
    <w:p w14:paraId="2805D899" w14:textId="77777777" w:rsidR="006D5DF8" w:rsidRPr="00D83C38" w:rsidRDefault="006D5DF8" w:rsidP="006D5DF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D83C38">
        <w:rPr>
          <w:sz w:val="28"/>
          <w:szCs w:val="28"/>
        </w:rPr>
        <w:t> заключается в следующем:</w:t>
      </w:r>
    </w:p>
    <w:p w14:paraId="03533B88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14:paraId="2B1F7622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учебный материал по учебнику и учебным пособиям,</w:t>
      </w:r>
    </w:p>
    <w:p w14:paraId="7103CE81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уясните место изучаемой темы в своей профессиональной подготовке,</w:t>
      </w:r>
    </w:p>
    <w:p w14:paraId="3A162363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выпишите основные термины,</w:t>
      </w:r>
    </w:p>
    <w:p w14:paraId="7E585A36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ответьте на контрольные вопросы по теме лекции,</w:t>
      </w:r>
    </w:p>
    <w:p w14:paraId="1E89D43D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уясните, какие учебные элементы остались для вас неясными,</w:t>
      </w:r>
    </w:p>
    <w:p w14:paraId="289FDD23" w14:textId="77777777" w:rsidR="006D5DF8" w:rsidRPr="00D83C38" w:rsidRDefault="006D5DF8" w:rsidP="006D5DF8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запишите вопросы, которые вы зададите лектору на лекции</w:t>
      </w:r>
    </w:p>
    <w:p w14:paraId="17F34B4E" w14:textId="77777777" w:rsidR="006D5DF8" w:rsidRPr="00D83C38" w:rsidRDefault="006D5DF8" w:rsidP="006D5DF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14:paraId="6B9C9CAA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14:paraId="723321D6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14:paraId="23E29569" w14:textId="77777777" w:rsidR="006A04B5" w:rsidRPr="006A04B5" w:rsidRDefault="006A04B5" w:rsidP="006A04B5">
      <w:pPr>
        <w:widowControl/>
        <w:spacing w:line="240" w:lineRule="auto"/>
        <w:ind w:left="851" w:firstLine="0"/>
        <w:jc w:val="left"/>
        <w:rPr>
          <w:sz w:val="28"/>
          <w:szCs w:val="28"/>
        </w:rPr>
      </w:pPr>
    </w:p>
    <w:p w14:paraId="468AAC92" w14:textId="77777777" w:rsidR="006A7782" w:rsidRDefault="006A7782">
      <w:pPr>
        <w:widowControl/>
        <w:spacing w:after="160" w:line="259" w:lineRule="auto"/>
        <w:ind w:left="0" w:firstLine="0"/>
        <w:jc w:val="left"/>
        <w:rPr>
          <w:rFonts w:eastAsiaTheme="majorEastAsia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10B2532" w14:textId="77777777" w:rsidR="006D5DF8" w:rsidRPr="00D83C38" w:rsidRDefault="006D5DF8" w:rsidP="006D5DF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318411"/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1"/>
    </w:p>
    <w:p w14:paraId="339EC5EF" w14:textId="77777777" w:rsidR="006D5DF8" w:rsidRPr="00D83C38" w:rsidRDefault="006D5DF8" w:rsidP="006D5DF8">
      <w:pPr>
        <w:rPr>
          <w:sz w:val="28"/>
          <w:szCs w:val="28"/>
        </w:rPr>
      </w:pPr>
    </w:p>
    <w:p w14:paraId="6D1C2256" w14:textId="77777777" w:rsidR="006D5DF8" w:rsidRPr="00D83C38" w:rsidRDefault="006D5DF8" w:rsidP="006D5DF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 xml:space="preserve">При изучении дисциплины «Нечеткие системы и эволюционные алгоритмы»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14:paraId="6B5E2624" w14:textId="77777777"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14:paraId="15EA184F" w14:textId="77777777"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14:paraId="50B35176" w14:textId="77777777"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14:paraId="0A48EFA4" w14:textId="77777777"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14:paraId="2B1E1CE7" w14:textId="77777777"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работа выполнена правильно и в полном объеме;</w:t>
      </w:r>
    </w:p>
    <w:p w14:paraId="3D4797D8" w14:textId="77777777"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сделан анализ проделанной работы и вывод по результатам работы;</w:t>
      </w:r>
    </w:p>
    <w:p w14:paraId="7E990FB5" w14:textId="77777777"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студент может пояснить выполнение любого этапа работы;</w:t>
      </w:r>
    </w:p>
    <w:p w14:paraId="50FC9594" w14:textId="77777777"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отчет выполнен в соответствии с требованиями к выполнению работы.</w:t>
      </w:r>
    </w:p>
    <w:p w14:paraId="05032E4E" w14:textId="77777777" w:rsidR="00C15929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C15929" w:rsidRPr="00D83C38">
        <w:rPr>
          <w:sz w:val="28"/>
          <w:szCs w:val="28"/>
        </w:rPr>
        <w:t xml:space="preserve"> </w:t>
      </w:r>
    </w:p>
    <w:p w14:paraId="1D5EEE0A" w14:textId="77777777" w:rsidR="006A7782" w:rsidRDefault="006A7782">
      <w:pPr>
        <w:widowControl/>
        <w:spacing w:after="160" w:line="259" w:lineRule="auto"/>
        <w:ind w:left="0" w:firstLine="0"/>
        <w:jc w:val="left"/>
        <w:rPr>
          <w:rFonts w:eastAsiaTheme="majorEastAsia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DDEC248" w14:textId="77777777" w:rsidR="006D5DF8" w:rsidRPr="00064417" w:rsidRDefault="006D5DF8" w:rsidP="00064417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3318412"/>
      <w:proofErr w:type="gramStart"/>
      <w:r w:rsidRPr="0006441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 Методические</w:t>
      </w:r>
      <w:proofErr w:type="gramEnd"/>
      <w:r w:rsidRPr="000644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указания  по самостоятельной работе</w:t>
      </w:r>
      <w:bookmarkEnd w:id="2"/>
    </w:p>
    <w:p w14:paraId="45D03D64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14:paraId="60CFFB1F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14:paraId="25E1AD47" w14:textId="77777777"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14:paraId="5DC14E8A" w14:textId="77777777"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Общие задачи СР:</w:t>
      </w:r>
    </w:p>
    <w:p w14:paraId="5BEEE47D" w14:textId="77777777"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14:paraId="76C07FE0" w14:textId="77777777"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углубление и расширение теоретических знаний;</w:t>
      </w:r>
    </w:p>
    <w:p w14:paraId="51F6A6DD" w14:textId="77777777"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формирование навыков работы с литературой;</w:t>
      </w:r>
    </w:p>
    <w:p w14:paraId="7E6C5B1A" w14:textId="77777777"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14:paraId="1DEFE717" w14:textId="77777777"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развитие исследовательских умений.</w:t>
      </w:r>
    </w:p>
    <w:p w14:paraId="17810D8A" w14:textId="77777777" w:rsidR="006D5DF8" w:rsidRPr="00D83C38" w:rsidRDefault="006D5DF8" w:rsidP="006D5DF8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D83C38">
        <w:rPr>
          <w:sz w:val="28"/>
          <w:szCs w:val="28"/>
        </w:rPr>
        <w:t>СР студента по дисциплине «Нечеткие системы и эволюционные алгоритмы»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экзамену.)</w:t>
      </w:r>
    </w:p>
    <w:p w14:paraId="4CF112BE" w14:textId="77777777"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14:paraId="5768D1EC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</w:t>
      </w:r>
      <w:proofErr w:type="gramStart"/>
      <w:r w:rsidRPr="00D83C38">
        <w:rPr>
          <w:sz w:val="28"/>
          <w:szCs w:val="28"/>
        </w:rPr>
        <w:t>- это</w:t>
      </w:r>
      <w:proofErr w:type="gramEnd"/>
      <w:r w:rsidRPr="00D83C38">
        <w:rPr>
          <w:sz w:val="28"/>
          <w:szCs w:val="28"/>
        </w:rPr>
        <w:t xml:space="preserve"> учебники и учебные пособия. Дополнительная литература </w:t>
      </w:r>
      <w:proofErr w:type="gramStart"/>
      <w:r w:rsidRPr="00D83C38">
        <w:rPr>
          <w:sz w:val="28"/>
          <w:szCs w:val="28"/>
        </w:rPr>
        <w:t>- это</w:t>
      </w:r>
      <w:proofErr w:type="gramEnd"/>
      <w:r w:rsidRPr="00D83C38">
        <w:rPr>
          <w:sz w:val="28"/>
          <w:szCs w:val="28"/>
        </w:rPr>
        <w:t xml:space="preserve"> монографии, сборники научных трудов, журнальные и газетные статьи, различные справочники, энциклопедии, интернет ресурсы. </w:t>
      </w:r>
    </w:p>
    <w:p w14:paraId="6B4A2ED6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14:paraId="17F3BB5C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14:paraId="7C677662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D83C38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14:paraId="2835961F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14:paraId="2ACCFB4E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14:paraId="14D1A339" w14:textId="77777777" w:rsidR="006D5DF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14:paraId="496F8AE9" w14:textId="77777777" w:rsidR="006A7782" w:rsidRPr="00A96458" w:rsidRDefault="006A7782" w:rsidP="006A7782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12454F">
        <w:rPr>
          <w:rFonts w:eastAsia="Calibri"/>
          <w:sz w:val="28"/>
          <w:szCs w:val="28"/>
          <w:lang w:eastAsia="en-US"/>
        </w:rPr>
        <w:t xml:space="preserve">Важной частью самостоятельной </w:t>
      </w:r>
      <w:r w:rsidRPr="00A96458">
        <w:rPr>
          <w:rFonts w:eastAsia="Calibri"/>
          <w:sz w:val="28"/>
          <w:szCs w:val="28"/>
          <w:lang w:eastAsia="en-US"/>
        </w:rPr>
        <w:t xml:space="preserve">подготовки студента является учебный курс в системе электронного обучения. </w:t>
      </w:r>
    </w:p>
    <w:p w14:paraId="5730F83E" w14:textId="77777777" w:rsidR="006A7782" w:rsidRPr="00A96458" w:rsidRDefault="006A7782" w:rsidP="006A7782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A96458">
        <w:rPr>
          <w:rFonts w:eastAsia="Calibri"/>
          <w:sz w:val="28"/>
          <w:szCs w:val="28"/>
          <w:lang w:eastAsia="en-US"/>
        </w:rPr>
        <w:t>Целью учебного курса является информационное сопровождение аудиторных занятий, самостоятельное изучение студентами теоретических и практических аспектов дисциплины, проведение текущего и итогового контроля знаний с помощью тестирования в системе обучения.</w:t>
      </w:r>
    </w:p>
    <w:p w14:paraId="0CB03612" w14:textId="77777777" w:rsidR="006A7782" w:rsidRPr="0012454F" w:rsidRDefault="006A7782" w:rsidP="006A7782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A96458">
        <w:rPr>
          <w:rFonts w:eastAsia="Calibri"/>
          <w:sz w:val="28"/>
          <w:szCs w:val="28"/>
          <w:lang w:eastAsia="en-US"/>
        </w:rPr>
        <w:t>Представленный электронный курс предназначен для организации учебного процесса по дисциплине. Электронный курс содержит учебный материал, разбитый на разделы в соответствии с рабочей программой дисциплины, содержит материалы лекций и лабораторных работ, 100 вопросов для тестирования. В электронном курсе представлены сведения для самостоятельного изучения разделов курса, включаю</w:t>
      </w:r>
      <w:r w:rsidRPr="0012454F">
        <w:rPr>
          <w:rFonts w:eastAsia="Calibri"/>
          <w:sz w:val="28"/>
          <w:szCs w:val="28"/>
          <w:lang w:eastAsia="en-US"/>
        </w:rPr>
        <w:t>щие теоретические сведения по дисциплине, задания для лабораторных (практических) работ, глоссарий по дисциплине, ссылки на дополнительные материалы.</w:t>
      </w:r>
    </w:p>
    <w:p w14:paraId="5F171852" w14:textId="77777777" w:rsidR="006A7782" w:rsidRPr="00C3505E" w:rsidRDefault="006A7782" w:rsidP="006A7782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C3505E">
        <w:rPr>
          <w:rFonts w:eastAsia="Calibri"/>
          <w:sz w:val="28"/>
          <w:szCs w:val="28"/>
          <w:lang w:eastAsia="en-US"/>
        </w:rPr>
        <w:t xml:space="preserve">Методическая ценность данного электронного курса заключается в том, что он позволяет индивидуализировать процесс обучения, учитывая темп изучения каждого обучающегося, сформировать основу для дальнейшего самостоятельного изучения </w:t>
      </w:r>
      <w:r w:rsidR="00A96458">
        <w:rPr>
          <w:rFonts w:eastAsia="Calibri"/>
          <w:sz w:val="28"/>
          <w:szCs w:val="28"/>
          <w:lang w:eastAsia="en-US"/>
        </w:rPr>
        <w:t>дисциплины</w:t>
      </w:r>
      <w:r w:rsidRPr="00C3505E">
        <w:rPr>
          <w:rFonts w:eastAsia="Calibri"/>
          <w:sz w:val="28"/>
          <w:szCs w:val="28"/>
          <w:lang w:eastAsia="en-US"/>
        </w:rPr>
        <w:t>.</w:t>
      </w:r>
    </w:p>
    <w:p w14:paraId="140CDC15" w14:textId="77777777" w:rsidR="006A7782" w:rsidRPr="00C3505E" w:rsidRDefault="006A7782" w:rsidP="006A7782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C3505E">
        <w:rPr>
          <w:rFonts w:eastAsia="Calibri"/>
          <w:sz w:val="28"/>
          <w:szCs w:val="28"/>
          <w:lang w:eastAsia="en-US"/>
        </w:rPr>
        <w:t>В представленном курсе соблюдаются педагогические принципы глубины изложения, последовательности и взаимосвязи теоретического материала, наглядности и доступности для понимания, курс содержит полную информацию для подготовки к занятиям, текущему и итоговому контролю.</w:t>
      </w:r>
    </w:p>
    <w:p w14:paraId="4C63C062" w14:textId="77777777" w:rsidR="006A7782" w:rsidRDefault="006A7782" w:rsidP="006A7782">
      <w:pPr>
        <w:spacing w:line="240" w:lineRule="auto"/>
        <w:ind w:firstLine="709"/>
      </w:pPr>
    </w:p>
    <w:p w14:paraId="29D856A1" w14:textId="77777777" w:rsidR="006A7782" w:rsidRDefault="006A7782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7F02194" w14:textId="77777777" w:rsidR="00434632" w:rsidRPr="0008204B" w:rsidRDefault="00434632" w:rsidP="00434632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000000"/>
          <w:spacing w:val="7"/>
        </w:rPr>
      </w:pPr>
      <w:bookmarkStart w:id="3" w:name="_Toc192976590"/>
      <w:bookmarkStart w:id="4" w:name="_Toc192977822"/>
      <w:bookmarkStart w:id="5" w:name="_Toc193318413"/>
      <w:r w:rsidRPr="0008204B">
        <w:rPr>
          <w:rFonts w:ascii="Times New Roman" w:hAnsi="Times New Roman" w:cs="Times New Roman"/>
          <w:b/>
          <w:bCs/>
          <w:color w:val="000000"/>
          <w:spacing w:val="7"/>
        </w:rPr>
        <w:lastRenderedPageBreak/>
        <w:t>4. Методические рекомендации по подготовке к тестированию</w:t>
      </w:r>
      <w:bookmarkEnd w:id="3"/>
      <w:bookmarkEnd w:id="4"/>
      <w:bookmarkEnd w:id="5"/>
    </w:p>
    <w:p w14:paraId="624510F7" w14:textId="77777777" w:rsidR="00434632" w:rsidRPr="00A754F4" w:rsidRDefault="00434632" w:rsidP="00434632"/>
    <w:p w14:paraId="0EA8CAA5" w14:textId="77777777" w:rsidR="00434632" w:rsidRPr="0008204B" w:rsidRDefault="00434632" w:rsidP="00434632">
      <w:pPr>
        <w:pStyle w:val="ReportMain"/>
        <w:suppressAutoHyphens/>
        <w:ind w:firstLine="720"/>
        <w:jc w:val="both"/>
        <w:rPr>
          <w:noProof/>
          <w:sz w:val="28"/>
          <w:szCs w:val="28"/>
        </w:rPr>
      </w:pPr>
      <w:r w:rsidRPr="0008204B">
        <w:rPr>
          <w:noProof/>
          <w:sz w:val="28"/>
          <w:szCs w:val="28"/>
        </w:rPr>
        <w:t>Подготовку к тестированию необходимо осуществлять поэтапно.</w:t>
      </w:r>
    </w:p>
    <w:p w14:paraId="7C72D987" w14:textId="77777777" w:rsidR="00434632" w:rsidRPr="0008204B" w:rsidRDefault="00434632" w:rsidP="00434632">
      <w:pPr>
        <w:pStyle w:val="ReportMain"/>
        <w:suppressAutoHyphens/>
        <w:ind w:firstLine="720"/>
        <w:jc w:val="both"/>
        <w:rPr>
          <w:noProof/>
          <w:sz w:val="28"/>
          <w:szCs w:val="28"/>
        </w:rPr>
      </w:pPr>
      <w:r w:rsidRPr="0008204B">
        <w:rPr>
          <w:noProof/>
          <w:sz w:val="28"/>
          <w:szCs w:val="28"/>
        </w:rPr>
        <w:t>На первом этапе необходимо повторить основные положения всех тем, детально разбирая наиболее сложные моменты. Непонятные вопросы необходимо выписывать, чтобы по ним можно было проконсультироваться с преподавателем перед прохождением тестирования. Подготовку по темам каждого раздела целесообразно производить отдельно. На этом этапе необходимо использовать материалы лекционного курса, материалы практических (лабораторных)  занятий, тестовые задания для текущего контроля знаний, а также презентации лекционного курса.</w:t>
      </w:r>
    </w:p>
    <w:p w14:paraId="5D101C15" w14:textId="77777777" w:rsidR="00434632" w:rsidRPr="0008204B" w:rsidRDefault="00434632" w:rsidP="00434632">
      <w:pPr>
        <w:pStyle w:val="ReportMain"/>
        <w:suppressAutoHyphens/>
        <w:ind w:firstLine="720"/>
        <w:jc w:val="both"/>
        <w:rPr>
          <w:noProof/>
          <w:sz w:val="28"/>
          <w:szCs w:val="28"/>
        </w:rPr>
      </w:pPr>
      <w:r w:rsidRPr="0008204B">
        <w:rPr>
          <w:noProof/>
          <w:sz w:val="28"/>
          <w:szCs w:val="28"/>
        </w:rPr>
        <w:t>На втором этапе подготовки предлагается без повторения теоретического материала дать ответы тестовые задания для рубежного контроля знаний. Если ответы на какие-то вопросы вызвали затруднение, необходимо еще раз повторить соответствующий теоретический материал.</w:t>
      </w:r>
    </w:p>
    <w:p w14:paraId="4E123E33" w14:textId="77777777" w:rsidR="00434632" w:rsidRPr="0008204B" w:rsidRDefault="00434632" w:rsidP="00434632">
      <w:pPr>
        <w:pStyle w:val="ReportMain"/>
        <w:suppressAutoHyphens/>
        <w:ind w:firstLine="720"/>
        <w:jc w:val="both"/>
        <w:rPr>
          <w:noProof/>
          <w:sz w:val="28"/>
          <w:szCs w:val="28"/>
        </w:rPr>
      </w:pPr>
      <w:r w:rsidRPr="0008204B">
        <w:rPr>
          <w:noProof/>
          <w:sz w:val="28"/>
          <w:szCs w:val="28"/>
        </w:rPr>
        <w:t>Третий этап подготовки необходимо осуществить непосредственно накануне теста. На данном этапе необходимо аккуратно просмотреть весь лекционный курс.</w:t>
      </w:r>
    </w:p>
    <w:p w14:paraId="2CE90BF0" w14:textId="77777777" w:rsidR="00434632" w:rsidRPr="0008204B" w:rsidRDefault="00434632" w:rsidP="00434632">
      <w:pPr>
        <w:pStyle w:val="ReportMain"/>
        <w:suppressAutoHyphens/>
        <w:ind w:firstLine="720"/>
        <w:jc w:val="both"/>
        <w:rPr>
          <w:noProof/>
          <w:sz w:val="28"/>
          <w:szCs w:val="28"/>
        </w:rPr>
      </w:pPr>
      <w:r w:rsidRPr="0008204B">
        <w:rPr>
          <w:noProof/>
          <w:sz w:val="28"/>
          <w:szCs w:val="28"/>
        </w:rPr>
        <w:t>В случае, если результаты выполнения тестового задания оказались неудовлетворительными, необходимо зафиксировать темы, на вопросы по которым были даны неверные ответы, и еще раз углубленно повторить соответствующие темы в соответствии с указанными выше этапами подготовки к тестированию.</w:t>
      </w:r>
    </w:p>
    <w:p w14:paraId="6B802EF5" w14:textId="634CC923" w:rsidR="00434632" w:rsidRDefault="00434632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F96705B" w14:textId="5ED80CDF" w:rsidR="006D5DF8" w:rsidRPr="00D83C38" w:rsidRDefault="00434632" w:rsidP="00D83C38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193318414"/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5</w:t>
      </w:r>
      <w:r w:rsidR="006D5DF8" w:rsidRPr="00D83C38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6"/>
    </w:p>
    <w:p w14:paraId="39611692" w14:textId="77777777"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</w:p>
    <w:p w14:paraId="5CABABC4" w14:textId="77777777" w:rsidR="006D5DF8" w:rsidRPr="00D83C38" w:rsidRDefault="006D5DF8" w:rsidP="006D5DF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3C38">
        <w:rPr>
          <w:color w:val="auto"/>
          <w:sz w:val="28"/>
          <w:szCs w:val="28"/>
        </w:rPr>
        <w:t>Формой промежуточного контроля знаний студентов по дисциплине «Нечеткие системы и эволюционные алгоритмы» является экзамен. Подготовка к экзамену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14:paraId="40E9580B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1) не пропускать аудиторные занятия (лекции, лабораторные занятия);</w:t>
      </w:r>
    </w:p>
    <w:p w14:paraId="52E36FAB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14:paraId="7A3FCC82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3) своевременно выполнять лабораторные работы;</w:t>
      </w:r>
    </w:p>
    <w:p w14:paraId="7C958BD0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14:paraId="10219CAE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Подготовка к экзамену предполагает самостоятельное повторение ранее изученного материала не только теоретического, но и практического.</w:t>
      </w:r>
    </w:p>
    <w:p w14:paraId="74848B43" w14:textId="7DC66FDD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Систематическая и своевременная работа по освоению материалов по дисциплине «Нечеткие системы и эволюционные алгоритмы» становится залогом получения высокой оценки </w:t>
      </w:r>
      <w:r w:rsidR="00C94F91" w:rsidRPr="00D83C38">
        <w:rPr>
          <w:sz w:val="28"/>
          <w:szCs w:val="28"/>
        </w:rPr>
        <w:t>знаний.</w:t>
      </w:r>
      <w:r w:rsidRPr="00D83C38">
        <w:rPr>
          <w:sz w:val="28"/>
          <w:szCs w:val="28"/>
        </w:rPr>
        <w:t xml:space="preserve"> </w:t>
      </w:r>
    </w:p>
    <w:p w14:paraId="1BDF7131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Студенты готовятся к экзамену согласно вопросам к экзамену, на котором должны показать, что материал курса ими освоен. При подготовке к экзамену студенту необходимо: </w:t>
      </w:r>
    </w:p>
    <w:p w14:paraId="66063559" w14:textId="77777777" w:rsidR="006D5DF8" w:rsidRPr="00D83C38" w:rsidRDefault="006D5DF8" w:rsidP="00D83C38">
      <w:pPr>
        <w:pStyle w:val="a4"/>
        <w:numPr>
          <w:ilvl w:val="0"/>
          <w:numId w:val="35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>ознакомиться с предложенным списком вопросов;</w:t>
      </w:r>
    </w:p>
    <w:p w14:paraId="17397B4A" w14:textId="77777777" w:rsidR="006D5DF8" w:rsidRPr="00D83C38" w:rsidRDefault="006D5DF8" w:rsidP="00D83C38">
      <w:pPr>
        <w:pStyle w:val="a4"/>
        <w:numPr>
          <w:ilvl w:val="0"/>
          <w:numId w:val="35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>повторить теоретический материал дисциплины, используя материал лекций, лабораторных занятий;</w:t>
      </w:r>
    </w:p>
    <w:p w14:paraId="133B8533" w14:textId="77777777" w:rsidR="006D5DF8" w:rsidRPr="00D83C38" w:rsidRDefault="006D5DF8" w:rsidP="00D83C38">
      <w:pPr>
        <w:pStyle w:val="a4"/>
        <w:numPr>
          <w:ilvl w:val="0"/>
          <w:numId w:val="35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>повторить основные понятия и термины;</w:t>
      </w:r>
    </w:p>
    <w:p w14:paraId="6D71BBA8" w14:textId="77777777" w:rsidR="006D5DF8" w:rsidRPr="00D83C38" w:rsidRDefault="006D5DF8" w:rsidP="00D83C38">
      <w:pPr>
        <w:pStyle w:val="a4"/>
        <w:numPr>
          <w:ilvl w:val="0"/>
          <w:numId w:val="35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>внимательно прочитать рекомендованную литературу;</w:t>
      </w:r>
    </w:p>
    <w:p w14:paraId="3F391CD5" w14:textId="77777777" w:rsidR="006D5DF8" w:rsidRPr="00D83C38" w:rsidRDefault="006D5DF8" w:rsidP="00D83C38">
      <w:pPr>
        <w:widowControl/>
        <w:numPr>
          <w:ilvl w:val="0"/>
          <w:numId w:val="35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 xml:space="preserve">составить краткие конспекты ответов (планы ответов). </w:t>
      </w:r>
    </w:p>
    <w:p w14:paraId="0D13FA83" w14:textId="77777777"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14:paraId="527E32FA" w14:textId="77777777" w:rsidR="00762B4C" w:rsidRPr="00D83C38" w:rsidRDefault="00762B4C" w:rsidP="00C9048C">
      <w:pPr>
        <w:shd w:val="clear" w:color="auto" w:fill="FFFFFF"/>
        <w:ind w:firstLine="499"/>
        <w:rPr>
          <w:sz w:val="28"/>
          <w:szCs w:val="28"/>
        </w:rPr>
      </w:pPr>
    </w:p>
    <w:sectPr w:rsidR="00762B4C" w:rsidRPr="00D83C38" w:rsidSect="00A727EB">
      <w:foot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BC34" w14:textId="77777777" w:rsidR="00247042" w:rsidRDefault="00247042" w:rsidP="001F1490">
      <w:pPr>
        <w:spacing w:line="240" w:lineRule="auto"/>
      </w:pPr>
      <w:r>
        <w:separator/>
      </w:r>
    </w:p>
  </w:endnote>
  <w:endnote w:type="continuationSeparator" w:id="0">
    <w:p w14:paraId="7D2D969B" w14:textId="77777777" w:rsidR="00247042" w:rsidRDefault="00247042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Klee One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1775552"/>
      <w:docPartObj>
        <w:docPartGallery w:val="Page Numbers (Bottom of Page)"/>
        <w:docPartUnique/>
      </w:docPartObj>
    </w:sdtPr>
    <w:sdtEndPr/>
    <w:sdtContent>
      <w:p w14:paraId="23787B87" w14:textId="77777777" w:rsidR="00B832D6" w:rsidRDefault="00410BD6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A96458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FB921" w14:textId="77777777" w:rsidR="00247042" w:rsidRDefault="00247042" w:rsidP="001F1490">
      <w:pPr>
        <w:spacing w:line="240" w:lineRule="auto"/>
      </w:pPr>
      <w:r>
        <w:separator/>
      </w:r>
    </w:p>
  </w:footnote>
  <w:footnote w:type="continuationSeparator" w:id="0">
    <w:p w14:paraId="29615BB7" w14:textId="77777777" w:rsidR="00247042" w:rsidRDefault="00247042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 w15:restartNumberingAfterBreak="0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410254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0A248FC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7007E9C"/>
    <w:multiLevelType w:val="hybridMultilevel"/>
    <w:tmpl w:val="264214D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5254DB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D4E3E2D"/>
    <w:multiLevelType w:val="hybridMultilevel"/>
    <w:tmpl w:val="DC16D1E6"/>
    <w:lvl w:ilvl="0" w:tplc="1EAC21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C40CE7"/>
    <w:multiLevelType w:val="hybridMultilevel"/>
    <w:tmpl w:val="3E70C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F51554"/>
    <w:multiLevelType w:val="hybridMultilevel"/>
    <w:tmpl w:val="72102EA2"/>
    <w:lvl w:ilvl="0" w:tplc="65780F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5" w15:restartNumberingAfterBreak="0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D007F6"/>
    <w:multiLevelType w:val="multilevel"/>
    <w:tmpl w:val="95A8C84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5E082EC1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C27301"/>
    <w:multiLevelType w:val="hybridMultilevel"/>
    <w:tmpl w:val="A1C0D0BE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 w15:restartNumberingAfterBreak="0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7" w15:restartNumberingAfterBreak="0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8" w15:restartNumberingAfterBreak="0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C74F6E"/>
    <w:multiLevelType w:val="hybridMultilevel"/>
    <w:tmpl w:val="3E14E2E8"/>
    <w:lvl w:ilvl="0" w:tplc="51E2BB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13334433">
    <w:abstractNumId w:val="19"/>
  </w:num>
  <w:num w:numId="2" w16cid:durableId="702828718">
    <w:abstractNumId w:val="18"/>
  </w:num>
  <w:num w:numId="3" w16cid:durableId="50857076">
    <w:abstractNumId w:val="31"/>
  </w:num>
  <w:num w:numId="4" w16cid:durableId="3381246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3622158">
    <w:abstractNumId w:val="37"/>
  </w:num>
  <w:num w:numId="6" w16cid:durableId="270167554">
    <w:abstractNumId w:val="30"/>
  </w:num>
  <w:num w:numId="7" w16cid:durableId="571046724">
    <w:abstractNumId w:val="36"/>
  </w:num>
  <w:num w:numId="8" w16cid:durableId="530806776">
    <w:abstractNumId w:val="38"/>
  </w:num>
  <w:num w:numId="9" w16cid:durableId="533887842">
    <w:abstractNumId w:val="40"/>
  </w:num>
  <w:num w:numId="10" w16cid:durableId="2121021749">
    <w:abstractNumId w:val="34"/>
  </w:num>
  <w:num w:numId="11" w16cid:durableId="2095473768">
    <w:abstractNumId w:val="26"/>
  </w:num>
  <w:num w:numId="12" w16cid:durableId="1456023719">
    <w:abstractNumId w:val="25"/>
  </w:num>
  <w:num w:numId="13" w16cid:durableId="2014796702">
    <w:abstractNumId w:val="20"/>
  </w:num>
  <w:num w:numId="14" w16cid:durableId="1029140308">
    <w:abstractNumId w:val="16"/>
  </w:num>
  <w:num w:numId="15" w16cid:durableId="1768038014">
    <w:abstractNumId w:val="17"/>
  </w:num>
  <w:num w:numId="16" w16cid:durableId="802044107">
    <w:abstractNumId w:val="6"/>
  </w:num>
  <w:num w:numId="17" w16cid:durableId="1516845549">
    <w:abstractNumId w:val="7"/>
  </w:num>
  <w:num w:numId="18" w16cid:durableId="149255344">
    <w:abstractNumId w:val="22"/>
  </w:num>
  <w:num w:numId="19" w16cid:durableId="55016719">
    <w:abstractNumId w:val="39"/>
  </w:num>
  <w:num w:numId="20" w16cid:durableId="1045643781">
    <w:abstractNumId w:val="14"/>
  </w:num>
  <w:num w:numId="21" w16cid:durableId="108744274">
    <w:abstractNumId w:val="32"/>
  </w:num>
  <w:num w:numId="22" w16cid:durableId="54939585">
    <w:abstractNumId w:val="24"/>
  </w:num>
  <w:num w:numId="23" w16cid:durableId="877474971">
    <w:abstractNumId w:val="35"/>
  </w:num>
  <w:num w:numId="24" w16cid:durableId="2056543275">
    <w:abstractNumId w:val="33"/>
  </w:num>
  <w:num w:numId="25" w16cid:durableId="1886016452">
    <w:abstractNumId w:val="41"/>
  </w:num>
  <w:num w:numId="26" w16cid:durableId="1589776573">
    <w:abstractNumId w:val="21"/>
  </w:num>
  <w:num w:numId="27" w16cid:durableId="1987315525">
    <w:abstractNumId w:val="28"/>
  </w:num>
  <w:num w:numId="28" w16cid:durableId="808714684">
    <w:abstractNumId w:val="10"/>
  </w:num>
  <w:num w:numId="29" w16cid:durableId="1527519349">
    <w:abstractNumId w:val="11"/>
  </w:num>
  <w:num w:numId="30" w16cid:durableId="46534763">
    <w:abstractNumId w:val="8"/>
  </w:num>
  <w:num w:numId="31" w16cid:durableId="1324045009">
    <w:abstractNumId w:val="27"/>
  </w:num>
  <w:num w:numId="32" w16cid:durableId="727265750">
    <w:abstractNumId w:val="9"/>
  </w:num>
  <w:num w:numId="33" w16cid:durableId="1693073698">
    <w:abstractNumId w:val="13"/>
  </w:num>
  <w:num w:numId="34" w16cid:durableId="1452017481">
    <w:abstractNumId w:val="15"/>
  </w:num>
  <w:num w:numId="35" w16cid:durableId="599486454">
    <w:abstractNumId w:val="29"/>
  </w:num>
  <w:num w:numId="36" w16cid:durableId="158649669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F7F"/>
    <w:rsid w:val="00005808"/>
    <w:rsid w:val="0003156A"/>
    <w:rsid w:val="00043472"/>
    <w:rsid w:val="00051E75"/>
    <w:rsid w:val="000603C5"/>
    <w:rsid w:val="00064417"/>
    <w:rsid w:val="000A0BE3"/>
    <w:rsid w:val="000A68D6"/>
    <w:rsid w:val="000C0F7F"/>
    <w:rsid w:val="000C68C9"/>
    <w:rsid w:val="000F4FCF"/>
    <w:rsid w:val="000F51F2"/>
    <w:rsid w:val="00126A05"/>
    <w:rsid w:val="0013024C"/>
    <w:rsid w:val="00180BE3"/>
    <w:rsid w:val="001867D0"/>
    <w:rsid w:val="00195808"/>
    <w:rsid w:val="001A28F7"/>
    <w:rsid w:val="001D3BFC"/>
    <w:rsid w:val="001E149F"/>
    <w:rsid w:val="001F1490"/>
    <w:rsid w:val="00201E85"/>
    <w:rsid w:val="00247042"/>
    <w:rsid w:val="00247EBF"/>
    <w:rsid w:val="00256037"/>
    <w:rsid w:val="002D08D2"/>
    <w:rsid w:val="002D2374"/>
    <w:rsid w:val="002F2C6D"/>
    <w:rsid w:val="002F583B"/>
    <w:rsid w:val="00302382"/>
    <w:rsid w:val="00324444"/>
    <w:rsid w:val="00337D5F"/>
    <w:rsid w:val="00344024"/>
    <w:rsid w:val="003A2A37"/>
    <w:rsid w:val="003B3912"/>
    <w:rsid w:val="003B5CAA"/>
    <w:rsid w:val="00403FEB"/>
    <w:rsid w:val="00407A4B"/>
    <w:rsid w:val="00410BD6"/>
    <w:rsid w:val="00424021"/>
    <w:rsid w:val="00434632"/>
    <w:rsid w:val="004416D5"/>
    <w:rsid w:val="00486CF3"/>
    <w:rsid w:val="00492F6C"/>
    <w:rsid w:val="004930C2"/>
    <w:rsid w:val="004B0BF4"/>
    <w:rsid w:val="004B1418"/>
    <w:rsid w:val="004E46B1"/>
    <w:rsid w:val="004E488F"/>
    <w:rsid w:val="00515395"/>
    <w:rsid w:val="00524716"/>
    <w:rsid w:val="005519D3"/>
    <w:rsid w:val="00573A41"/>
    <w:rsid w:val="00575572"/>
    <w:rsid w:val="0058008D"/>
    <w:rsid w:val="00583ACB"/>
    <w:rsid w:val="005F4BD2"/>
    <w:rsid w:val="00604F62"/>
    <w:rsid w:val="0061293B"/>
    <w:rsid w:val="00637E82"/>
    <w:rsid w:val="006400C6"/>
    <w:rsid w:val="006767EF"/>
    <w:rsid w:val="006774D0"/>
    <w:rsid w:val="006A04B5"/>
    <w:rsid w:val="006A57E2"/>
    <w:rsid w:val="006A7782"/>
    <w:rsid w:val="006B1EB0"/>
    <w:rsid w:val="006D5DF8"/>
    <w:rsid w:val="00705FF3"/>
    <w:rsid w:val="0075546F"/>
    <w:rsid w:val="00757D67"/>
    <w:rsid w:val="00762B4C"/>
    <w:rsid w:val="007632B7"/>
    <w:rsid w:val="007D1B1E"/>
    <w:rsid w:val="007E4247"/>
    <w:rsid w:val="008022A0"/>
    <w:rsid w:val="0082435C"/>
    <w:rsid w:val="00850018"/>
    <w:rsid w:val="00862704"/>
    <w:rsid w:val="008A687F"/>
    <w:rsid w:val="008A744B"/>
    <w:rsid w:val="008C44FD"/>
    <w:rsid w:val="008D4670"/>
    <w:rsid w:val="008F1922"/>
    <w:rsid w:val="008F490D"/>
    <w:rsid w:val="008F569D"/>
    <w:rsid w:val="00900A03"/>
    <w:rsid w:val="00912C90"/>
    <w:rsid w:val="00946ADA"/>
    <w:rsid w:val="0095672E"/>
    <w:rsid w:val="009A5CB6"/>
    <w:rsid w:val="009E29EA"/>
    <w:rsid w:val="00A05626"/>
    <w:rsid w:val="00A12E1F"/>
    <w:rsid w:val="00A63058"/>
    <w:rsid w:val="00A6387A"/>
    <w:rsid w:val="00A71BEA"/>
    <w:rsid w:val="00A727EB"/>
    <w:rsid w:val="00A800B9"/>
    <w:rsid w:val="00A84B09"/>
    <w:rsid w:val="00A9216B"/>
    <w:rsid w:val="00A96458"/>
    <w:rsid w:val="00A97DBE"/>
    <w:rsid w:val="00AE2317"/>
    <w:rsid w:val="00AF164C"/>
    <w:rsid w:val="00B058A7"/>
    <w:rsid w:val="00B16B80"/>
    <w:rsid w:val="00B25D4D"/>
    <w:rsid w:val="00B40626"/>
    <w:rsid w:val="00B60DA4"/>
    <w:rsid w:val="00B64D97"/>
    <w:rsid w:val="00B832D6"/>
    <w:rsid w:val="00B836A2"/>
    <w:rsid w:val="00B865C2"/>
    <w:rsid w:val="00BD445E"/>
    <w:rsid w:val="00BF4C44"/>
    <w:rsid w:val="00C042EB"/>
    <w:rsid w:val="00C048CD"/>
    <w:rsid w:val="00C12D91"/>
    <w:rsid w:val="00C15929"/>
    <w:rsid w:val="00C15AB2"/>
    <w:rsid w:val="00C16AC5"/>
    <w:rsid w:val="00C30269"/>
    <w:rsid w:val="00C3049D"/>
    <w:rsid w:val="00C33C66"/>
    <w:rsid w:val="00C40FD7"/>
    <w:rsid w:val="00C9048C"/>
    <w:rsid w:val="00C914CD"/>
    <w:rsid w:val="00C94F91"/>
    <w:rsid w:val="00CB4CE7"/>
    <w:rsid w:val="00CE1CAC"/>
    <w:rsid w:val="00CF13BF"/>
    <w:rsid w:val="00CF2A1E"/>
    <w:rsid w:val="00D23903"/>
    <w:rsid w:val="00D30703"/>
    <w:rsid w:val="00D44598"/>
    <w:rsid w:val="00D45155"/>
    <w:rsid w:val="00D5030A"/>
    <w:rsid w:val="00D53044"/>
    <w:rsid w:val="00D63A2C"/>
    <w:rsid w:val="00D67503"/>
    <w:rsid w:val="00D83C38"/>
    <w:rsid w:val="00DB3464"/>
    <w:rsid w:val="00DD4F28"/>
    <w:rsid w:val="00DF694C"/>
    <w:rsid w:val="00E058B6"/>
    <w:rsid w:val="00E17D13"/>
    <w:rsid w:val="00E52594"/>
    <w:rsid w:val="00E73C06"/>
    <w:rsid w:val="00E74C37"/>
    <w:rsid w:val="00E81DE1"/>
    <w:rsid w:val="00E87280"/>
    <w:rsid w:val="00E94F4B"/>
    <w:rsid w:val="00EA3C9F"/>
    <w:rsid w:val="00EA630B"/>
    <w:rsid w:val="00EB54E9"/>
    <w:rsid w:val="00EF4DF2"/>
    <w:rsid w:val="00F02ED4"/>
    <w:rsid w:val="00F22EE8"/>
    <w:rsid w:val="00F47F40"/>
    <w:rsid w:val="00F517F6"/>
    <w:rsid w:val="00F56459"/>
    <w:rsid w:val="00FC4043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B762"/>
  <w15:docId w15:val="{F9C899F3-FD2E-42D9-BBE3-318FE2A4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qFormat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qFormat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qFormat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Заголовок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E94F4B"/>
    <w:pPr>
      <w:widowControl/>
      <w:tabs>
        <w:tab w:val="right" w:leader="dot" w:pos="9637"/>
      </w:tabs>
      <w:spacing w:line="360" w:lineRule="auto"/>
      <w:ind w:left="0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qFormat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qFormat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FC40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0"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rsid w:val="00FC404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1"/>
    <w:rsid w:val="00FC4043"/>
  </w:style>
  <w:style w:type="character" w:customStyle="1" w:styleId="ReportHead0">
    <w:name w:val="Report_Head Знак"/>
    <w:basedOn w:val="a1"/>
    <w:link w:val="ReportHead"/>
    <w:qFormat/>
    <w:rsid w:val="006D5DF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C04B4-BD3D-4972-AF6B-746916A7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17122024</cp:lastModifiedBy>
  <cp:revision>22</cp:revision>
  <dcterms:created xsi:type="dcterms:W3CDTF">2019-10-24T13:10:00Z</dcterms:created>
  <dcterms:modified xsi:type="dcterms:W3CDTF">2025-03-26T16:01:00Z</dcterms:modified>
</cp:coreProperties>
</file>